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5A24E" w14:textId="77777777" w:rsidR="00167C26" w:rsidRDefault="00167C26" w:rsidP="00167C26"/>
    <w:p w14:paraId="10E06AEC" w14:textId="77777777" w:rsidR="00167C26" w:rsidRDefault="00167C26" w:rsidP="00167C26">
      <w:pPr>
        <w:jc w:val="center"/>
        <w:rPr>
          <w:rFonts w:ascii="Arial" w:hAnsi="Arial" w:cs="Arial"/>
          <w:sz w:val="28"/>
          <w:szCs w:val="28"/>
        </w:rPr>
      </w:pPr>
    </w:p>
    <w:p w14:paraId="0C729862" w14:textId="77777777" w:rsidR="00167C26" w:rsidRDefault="00167C26" w:rsidP="00167C26">
      <w:pPr>
        <w:jc w:val="center"/>
        <w:rPr>
          <w:rFonts w:ascii="Arial" w:hAnsi="Arial" w:cs="Arial"/>
          <w:sz w:val="28"/>
          <w:szCs w:val="28"/>
        </w:rPr>
      </w:pPr>
    </w:p>
    <w:p w14:paraId="234CA75E" w14:textId="4601457B" w:rsidR="00167C26" w:rsidRDefault="00167C26" w:rsidP="00167C26">
      <w:pPr>
        <w:jc w:val="center"/>
      </w:pPr>
      <w:r>
        <w:rPr>
          <w:noProof/>
        </w:rPr>
        <w:drawing>
          <wp:inline distT="0" distB="0" distL="0" distR="0" wp14:anchorId="1FF064F0" wp14:editId="12CD7A90">
            <wp:extent cx="2838450" cy="1853049"/>
            <wp:effectExtent l="0" t="0" r="0" b="0"/>
            <wp:docPr id="16254935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52669" cy="1862332"/>
                    </a:xfrm>
                    <a:prstGeom prst="rect">
                      <a:avLst/>
                    </a:prstGeom>
                    <a:noFill/>
                    <a:ln>
                      <a:noFill/>
                    </a:ln>
                  </pic:spPr>
                </pic:pic>
              </a:graphicData>
            </a:graphic>
          </wp:inline>
        </w:drawing>
      </w:r>
    </w:p>
    <w:p w14:paraId="4EBD8ABA" w14:textId="77777777" w:rsidR="00167C26" w:rsidRDefault="00167C26" w:rsidP="00167C26">
      <w:pPr>
        <w:tabs>
          <w:tab w:val="left" w:pos="5850"/>
        </w:tabs>
      </w:pPr>
      <w:r>
        <w:tab/>
      </w:r>
    </w:p>
    <w:p w14:paraId="587FE9A5" w14:textId="77777777" w:rsidR="00167C26" w:rsidRDefault="00167C26" w:rsidP="00167C26">
      <w:pPr>
        <w:tabs>
          <w:tab w:val="left" w:pos="5020"/>
        </w:tabs>
      </w:pPr>
      <w:r>
        <w:tab/>
      </w:r>
    </w:p>
    <w:p w14:paraId="3E33443F" w14:textId="77777777" w:rsidR="00167C26" w:rsidRPr="00275E16" w:rsidRDefault="00167C26" w:rsidP="00167C26">
      <w:pPr>
        <w:pStyle w:val="Body"/>
        <w:jc w:val="center"/>
        <w:rPr>
          <w:b/>
          <w:bCs/>
          <w:sz w:val="32"/>
          <w:szCs w:val="32"/>
        </w:rPr>
      </w:pPr>
      <w:r w:rsidRPr="00275E16">
        <w:rPr>
          <w:b/>
          <w:bCs/>
          <w:sz w:val="32"/>
          <w:szCs w:val="32"/>
        </w:rPr>
        <w:t>Business Plan 202</w:t>
      </w:r>
      <w:r>
        <w:rPr>
          <w:b/>
          <w:bCs/>
          <w:sz w:val="32"/>
          <w:szCs w:val="32"/>
        </w:rPr>
        <w:t>5</w:t>
      </w:r>
      <w:r w:rsidRPr="00275E16">
        <w:rPr>
          <w:b/>
          <w:bCs/>
          <w:sz w:val="32"/>
          <w:szCs w:val="32"/>
        </w:rPr>
        <w:t xml:space="preserve"> – 202</w:t>
      </w:r>
      <w:r>
        <w:rPr>
          <w:b/>
          <w:bCs/>
          <w:sz w:val="32"/>
          <w:szCs w:val="32"/>
        </w:rPr>
        <w:t>6</w:t>
      </w:r>
    </w:p>
    <w:p w14:paraId="4FCDEE8A" w14:textId="77777777" w:rsidR="00167C26" w:rsidRDefault="00167C26" w:rsidP="00167C26">
      <w:pPr>
        <w:jc w:val="center"/>
      </w:pPr>
    </w:p>
    <w:p w14:paraId="2A45132E" w14:textId="77777777" w:rsidR="00167C26" w:rsidRDefault="00167C26" w:rsidP="00167C26">
      <w:pPr>
        <w:jc w:val="center"/>
      </w:pPr>
    </w:p>
    <w:p w14:paraId="36FD8688" w14:textId="77777777" w:rsidR="00167C26" w:rsidRDefault="00167C26" w:rsidP="00167C26">
      <w:pPr>
        <w:jc w:val="center"/>
      </w:pPr>
    </w:p>
    <w:p w14:paraId="371ED970" w14:textId="77777777" w:rsidR="00167C26" w:rsidRDefault="00167C26" w:rsidP="00167C26">
      <w:pPr>
        <w:jc w:val="center"/>
      </w:pPr>
    </w:p>
    <w:p w14:paraId="358862D9" w14:textId="77777777" w:rsidR="00167C26" w:rsidRDefault="00167C26" w:rsidP="00167C26">
      <w:pPr>
        <w:jc w:val="center"/>
      </w:pPr>
    </w:p>
    <w:p w14:paraId="4C44EB69" w14:textId="77777777" w:rsidR="00167C26" w:rsidRDefault="00167C26" w:rsidP="00167C26">
      <w:pPr>
        <w:jc w:val="center"/>
      </w:pPr>
    </w:p>
    <w:p w14:paraId="0B07E70D" w14:textId="77777777" w:rsidR="00167C26" w:rsidRDefault="00167C26" w:rsidP="00167C26">
      <w:pPr>
        <w:jc w:val="center"/>
      </w:pPr>
    </w:p>
    <w:p w14:paraId="49379146" w14:textId="77777777" w:rsidR="00167C26" w:rsidRDefault="00167C26" w:rsidP="00167C26">
      <w:pPr>
        <w:jc w:val="center"/>
      </w:pPr>
    </w:p>
    <w:p w14:paraId="73CD0311" w14:textId="77777777" w:rsidR="00167C26" w:rsidRDefault="00167C26" w:rsidP="00167C26">
      <w:pPr>
        <w:jc w:val="center"/>
      </w:pPr>
    </w:p>
    <w:p w14:paraId="1AFB9ECF" w14:textId="77777777" w:rsidR="00167C26" w:rsidRDefault="00167C26" w:rsidP="00167C26">
      <w:pPr>
        <w:jc w:val="center"/>
      </w:pPr>
    </w:p>
    <w:p w14:paraId="420839F3" w14:textId="77777777" w:rsidR="00167C26" w:rsidRDefault="00167C26" w:rsidP="00167C26">
      <w:pPr>
        <w:jc w:val="center"/>
      </w:pPr>
    </w:p>
    <w:p w14:paraId="50A3F572" w14:textId="77777777" w:rsidR="00167C26" w:rsidRDefault="00167C26" w:rsidP="00167C26">
      <w:pPr>
        <w:jc w:val="center"/>
      </w:pPr>
    </w:p>
    <w:p w14:paraId="3D0BEBE8" w14:textId="77777777" w:rsidR="00167C26" w:rsidRDefault="00167C26" w:rsidP="00167C26">
      <w:pPr>
        <w:jc w:val="center"/>
      </w:pPr>
    </w:p>
    <w:p w14:paraId="0D6606CA" w14:textId="77777777" w:rsidR="00167C26" w:rsidRDefault="00167C26" w:rsidP="00167C26">
      <w:pPr>
        <w:jc w:val="center"/>
      </w:pPr>
    </w:p>
    <w:p w14:paraId="1E1F2F41" w14:textId="77777777" w:rsidR="00167C26" w:rsidRDefault="00167C26" w:rsidP="00167C26">
      <w:pPr>
        <w:jc w:val="right"/>
        <w:sectPr w:rsidR="00167C26" w:rsidSect="00167C26">
          <w:footerReference w:type="default" r:id="rId8"/>
          <w:pgSz w:w="11906" w:h="16838"/>
          <w:pgMar w:top="1440" w:right="1440" w:bottom="1440" w:left="1440" w:header="708" w:footer="708" w:gutter="0"/>
          <w:cols w:space="708"/>
          <w:docGrid w:linePitch="360"/>
        </w:sectPr>
      </w:pPr>
      <w:r>
        <w:t xml:space="preserve">28 April 2025 </w:t>
      </w:r>
    </w:p>
    <w:p w14:paraId="2D64891C" w14:textId="77777777" w:rsidR="00167C26" w:rsidRPr="00930ACD" w:rsidRDefault="00167C26" w:rsidP="00167C26">
      <w:pPr>
        <w:pStyle w:val="Body"/>
        <w:rPr>
          <w:b/>
          <w:bCs/>
        </w:rPr>
      </w:pPr>
      <w:r w:rsidRPr="00930ACD">
        <w:rPr>
          <w:b/>
          <w:bCs/>
          <w:lang w:val="en-GB"/>
        </w:rPr>
        <w:lastRenderedPageBreak/>
        <w:t>Introduction</w:t>
      </w:r>
    </w:p>
    <w:p w14:paraId="04ECCF5E" w14:textId="77777777" w:rsidR="00167C26" w:rsidRDefault="00167C26" w:rsidP="00167C26">
      <w:pPr>
        <w:pStyle w:val="Body"/>
      </w:pPr>
    </w:p>
    <w:p w14:paraId="0BDBF49C" w14:textId="77777777" w:rsidR="00167C26" w:rsidRDefault="00167C26" w:rsidP="00167C26">
      <w:pPr>
        <w:pStyle w:val="Body"/>
      </w:pPr>
      <w:r>
        <w:t>This annual plan sets out what we plan to deliver over the 2025/6 financial year.</w:t>
      </w:r>
      <w:r w:rsidRPr="008B3729">
        <w:t xml:space="preserve"> </w:t>
      </w:r>
    </w:p>
    <w:p w14:paraId="1043C5A3" w14:textId="77777777" w:rsidR="00167C26" w:rsidRDefault="00167C26" w:rsidP="00167C26">
      <w:pPr>
        <w:pStyle w:val="Body"/>
      </w:pPr>
    </w:p>
    <w:p w14:paraId="1301C433" w14:textId="77777777" w:rsidR="00167C26" w:rsidRPr="005D20D7" w:rsidRDefault="00167C26" w:rsidP="00167C26">
      <w:pPr>
        <w:pStyle w:val="Body"/>
        <w:rPr>
          <w:color w:val="auto"/>
        </w:rPr>
      </w:pPr>
      <w:r w:rsidRPr="7B872F19">
        <w:rPr>
          <w:color w:val="auto"/>
        </w:rPr>
        <w:t>JABS work is demand led, responding to requests for judicial competitions from the Scottish Government. Jabs is working with the Scottish Government and the Judicial Office</w:t>
      </w:r>
      <w:r>
        <w:rPr>
          <w:color w:val="auto"/>
        </w:rPr>
        <w:t xml:space="preserve"> for Scotland, part </w:t>
      </w:r>
      <w:r w:rsidRPr="7B872F19">
        <w:rPr>
          <w:color w:val="auto"/>
        </w:rPr>
        <w:t>of the S</w:t>
      </w:r>
      <w:r>
        <w:rPr>
          <w:color w:val="auto"/>
        </w:rPr>
        <w:t xml:space="preserve">cottish </w:t>
      </w:r>
      <w:r w:rsidRPr="7B872F19">
        <w:rPr>
          <w:color w:val="auto"/>
        </w:rPr>
        <w:t>C</w:t>
      </w:r>
      <w:r>
        <w:rPr>
          <w:color w:val="auto"/>
        </w:rPr>
        <w:t xml:space="preserve">ourts and </w:t>
      </w:r>
      <w:r w:rsidRPr="7B872F19">
        <w:rPr>
          <w:color w:val="auto"/>
        </w:rPr>
        <w:t>T</w:t>
      </w:r>
      <w:r>
        <w:rPr>
          <w:color w:val="auto"/>
        </w:rPr>
        <w:t xml:space="preserve">ribunals </w:t>
      </w:r>
      <w:r w:rsidRPr="7B872F19">
        <w:rPr>
          <w:color w:val="auto"/>
        </w:rPr>
        <w:t>S</w:t>
      </w:r>
      <w:r>
        <w:rPr>
          <w:color w:val="auto"/>
        </w:rPr>
        <w:t>ervice</w:t>
      </w:r>
      <w:r w:rsidRPr="7B872F19">
        <w:rPr>
          <w:color w:val="auto"/>
        </w:rPr>
        <w:t xml:space="preserve"> to develop </w:t>
      </w:r>
      <w:r>
        <w:rPr>
          <w:color w:val="auto"/>
        </w:rPr>
        <w:t xml:space="preserve">a </w:t>
      </w:r>
      <w:r w:rsidRPr="7B872F19">
        <w:rPr>
          <w:color w:val="auto"/>
        </w:rPr>
        <w:t>three-year planning cycle for judicial appointments in Scotland.</w:t>
      </w:r>
    </w:p>
    <w:p w14:paraId="45D0A507" w14:textId="77777777" w:rsidR="00167C26" w:rsidRPr="005D20D7" w:rsidRDefault="00167C26" w:rsidP="00167C26">
      <w:pPr>
        <w:pStyle w:val="Body"/>
        <w:rPr>
          <w:color w:val="auto"/>
        </w:rPr>
      </w:pPr>
      <w:r w:rsidRPr="7B872F19">
        <w:rPr>
          <w:color w:val="auto"/>
        </w:rPr>
        <w:t xml:space="preserve"> </w:t>
      </w:r>
    </w:p>
    <w:p w14:paraId="7057E8D6" w14:textId="77777777" w:rsidR="00167C26" w:rsidRDefault="00167C26" w:rsidP="00167C26">
      <w:pPr>
        <w:pStyle w:val="Body"/>
      </w:pPr>
      <w:r w:rsidRPr="7B872F19">
        <w:rPr>
          <w:color w:val="auto"/>
        </w:rPr>
        <w:t xml:space="preserve">This </w:t>
      </w:r>
      <w:r>
        <w:rPr>
          <w:color w:val="auto"/>
        </w:rPr>
        <w:t>P</w:t>
      </w:r>
      <w:r w:rsidRPr="7B872F19">
        <w:rPr>
          <w:color w:val="auto"/>
        </w:rPr>
        <w:t xml:space="preserve">lan identifies </w:t>
      </w:r>
      <w:r>
        <w:t xml:space="preserve">the actions that we intend to undertake during 2025/26 to achieve our objectives as set out in years two and three of our 2023– 2026 Corporate Plan which was published in September 2023. Progress on the delivery of the Business Plan will be reviewed quarterly by the Board and will reflect changes in the demands placed on JABS for judicial competitions during the year ahead. </w:t>
      </w:r>
    </w:p>
    <w:p w14:paraId="778C5E23" w14:textId="77777777" w:rsidR="00167C26" w:rsidRPr="007A4C14" w:rsidRDefault="00167C26" w:rsidP="00167C26">
      <w:pPr>
        <w:pStyle w:val="Body"/>
        <w:rPr>
          <w:color w:val="auto"/>
        </w:rPr>
      </w:pPr>
    </w:p>
    <w:p w14:paraId="5F04636B" w14:textId="77777777" w:rsidR="00167C26" w:rsidRDefault="00167C26" w:rsidP="00167C26">
      <w:pPr>
        <w:pStyle w:val="Body"/>
        <w:rPr>
          <w:color w:val="auto"/>
        </w:rPr>
      </w:pPr>
      <w:r>
        <w:t xml:space="preserve">In previous years we created a Diversity Action Plan. Work continues to deliver on that plan with the assistance of the Judicial Appointments Diversity Reference Group and the allied Data Subgroup. This work will be informed by a clear understanding of JABS obligations under the </w:t>
      </w:r>
      <w:r w:rsidRPr="7B872F19">
        <w:rPr>
          <w:color w:val="auto"/>
        </w:rPr>
        <w:t>Judiciary and Courts (Scotland) Act 2008. There will be a greater focus on communications and outreach activity in the year ahead with the legal profession and the wider public at large.</w:t>
      </w:r>
    </w:p>
    <w:p w14:paraId="4666DFB4" w14:textId="77777777" w:rsidR="00167C26" w:rsidRDefault="00167C26" w:rsidP="00167C26">
      <w:pPr>
        <w:pStyle w:val="Body"/>
      </w:pPr>
    </w:p>
    <w:p w14:paraId="73A0E271" w14:textId="77777777" w:rsidR="00167C26" w:rsidRDefault="00167C26" w:rsidP="00167C26">
      <w:pPr>
        <w:pStyle w:val="Body"/>
      </w:pPr>
      <w:r>
        <w:t xml:space="preserve">The culture of continuous improvement remains strong with a number of corporate as well as operational improvements already embedded in our policies and processes. We will continue to make progress on our </w:t>
      </w:r>
      <w:proofErr w:type="spellStart"/>
      <w:r>
        <w:t>Programme</w:t>
      </w:r>
      <w:proofErr w:type="spellEnd"/>
      <w:r>
        <w:t xml:space="preserve"> for Change which is looking at all aspects of how we undertake our judicial appointment competitions. A number of our Board Members and Appointment Advisers will assist with progressing this work. Feedback from the judiciary, legal professional bodies, as well as post competition surveys of candidates for judicial office will further inform this work. </w:t>
      </w:r>
    </w:p>
    <w:p w14:paraId="7E1BF206" w14:textId="77777777" w:rsidR="00167C26" w:rsidRPr="00790A60" w:rsidRDefault="00167C26" w:rsidP="00167C26">
      <w:pPr>
        <w:pStyle w:val="Body"/>
      </w:pPr>
    </w:p>
    <w:p w14:paraId="1120BC74" w14:textId="77777777" w:rsidR="00167C26" w:rsidRDefault="00167C26" w:rsidP="00167C26">
      <w:pPr>
        <w:pStyle w:val="Body"/>
      </w:pPr>
      <w:r>
        <w:t xml:space="preserve">This Plan, informed by outputs from the JABS Strategy Day, will ensure that we </w:t>
      </w:r>
      <w:proofErr w:type="spellStart"/>
      <w:r>
        <w:t>utilise</w:t>
      </w:r>
      <w:proofErr w:type="spellEnd"/>
      <w:r>
        <w:t xml:space="preserve"> our most important assets – our Board members, legal and lay appointment advisers, our staff in the Business Management Unit (</w:t>
      </w:r>
      <w:proofErr w:type="spellStart"/>
      <w:r>
        <w:t>BMU</w:t>
      </w:r>
      <w:proofErr w:type="spellEnd"/>
      <w:r>
        <w:t>) and our relationships with our key stakeholders.</w:t>
      </w:r>
    </w:p>
    <w:p w14:paraId="2FEA73C0" w14:textId="77777777" w:rsidR="00167C26" w:rsidRDefault="00167C26" w:rsidP="00167C26">
      <w:pPr>
        <w:pStyle w:val="Body"/>
      </w:pPr>
    </w:p>
    <w:p w14:paraId="50675CC6" w14:textId="77777777" w:rsidR="00167C26" w:rsidRPr="007A4C14" w:rsidRDefault="00167C26" w:rsidP="00167C26">
      <w:pPr>
        <w:pStyle w:val="Body"/>
        <w:rPr>
          <w:color w:val="auto"/>
        </w:rPr>
      </w:pPr>
      <w:r w:rsidRPr="4A663251">
        <w:rPr>
          <w:color w:val="auto"/>
        </w:rPr>
        <w:t xml:space="preserve">Under Schedule 1 Section 14(1) of the Judiciary and Courts (Scotland) Act 2008, ‘The Scottish Ministers must provide, or ensure the provision of such staff, property and services as they consider the Board requires for the purpose of carrying out its functions.’ A draft budget for the 2025/6 financial year, which will support this plan of work, has been shared with the Scottish Government. </w:t>
      </w:r>
    </w:p>
    <w:p w14:paraId="285EF179" w14:textId="77777777" w:rsidR="00167C26" w:rsidRDefault="00167C26" w:rsidP="00167C26">
      <w:pPr>
        <w:pStyle w:val="Body"/>
      </w:pPr>
    </w:p>
    <w:p w14:paraId="5D6264C1" w14:textId="77777777" w:rsidR="00167C26" w:rsidRDefault="00167C26" w:rsidP="00167C26">
      <w:pPr>
        <w:rPr>
          <w:rFonts w:ascii="Arial" w:hAnsi="Arial" w:cs="Arial"/>
          <w:sz w:val="24"/>
          <w:szCs w:val="24"/>
          <w:lang w:val="en-US"/>
        </w:rPr>
      </w:pPr>
    </w:p>
    <w:p w14:paraId="22C029FD" w14:textId="77777777" w:rsidR="00167C26" w:rsidRDefault="00167C26" w:rsidP="00167C26">
      <w:pPr>
        <w:rPr>
          <w:rFonts w:ascii="Arial" w:hAnsi="Arial" w:cs="Arial"/>
          <w:sz w:val="24"/>
          <w:szCs w:val="24"/>
          <w:lang w:val="en-US"/>
        </w:rPr>
        <w:sectPr w:rsidR="00167C26" w:rsidSect="00167C26">
          <w:footerReference w:type="default" r:id="rId9"/>
          <w:pgSz w:w="11906" w:h="16838"/>
          <w:pgMar w:top="1440" w:right="1440" w:bottom="1440" w:left="1440" w:header="708" w:footer="708" w:gutter="0"/>
          <w:pgNumType w:start="1"/>
          <w:cols w:space="708"/>
          <w:docGrid w:linePitch="360"/>
        </w:sectPr>
      </w:pPr>
    </w:p>
    <w:p w14:paraId="41179BA3" w14:textId="77777777" w:rsidR="00167C26" w:rsidRDefault="00167C26" w:rsidP="00167C26">
      <w:pPr>
        <w:rPr>
          <w:rFonts w:ascii="Arial" w:hAnsi="Arial" w:cs="Arial"/>
          <w:sz w:val="24"/>
          <w:szCs w:val="24"/>
          <w:lang w:val="en-US"/>
        </w:rPr>
      </w:pPr>
    </w:p>
    <w:p w14:paraId="41BA960E" w14:textId="77777777" w:rsidR="00167C26" w:rsidRDefault="00167C26" w:rsidP="00167C26">
      <w:pPr>
        <w:spacing w:after="0"/>
        <w:jc w:val="center"/>
        <w:rPr>
          <w:rFonts w:ascii="Arial" w:hAnsi="Arial" w:cs="Arial"/>
          <w:sz w:val="28"/>
          <w:szCs w:val="28"/>
        </w:rPr>
      </w:pPr>
      <w:r w:rsidRPr="764C5461">
        <w:rPr>
          <w:rFonts w:ascii="Arial" w:hAnsi="Arial" w:cs="Arial"/>
          <w:sz w:val="28"/>
          <w:szCs w:val="28"/>
        </w:rPr>
        <w:t xml:space="preserve">JABS Priorities  </w:t>
      </w:r>
    </w:p>
    <w:p w14:paraId="2E1B68C2" w14:textId="77777777" w:rsidR="00167C26" w:rsidRPr="0003084D" w:rsidRDefault="00167C26" w:rsidP="00167C26">
      <w:pPr>
        <w:spacing w:after="0"/>
        <w:jc w:val="center"/>
        <w:rPr>
          <w:rFonts w:ascii="Arial" w:hAnsi="Arial" w:cs="Arial"/>
          <w:sz w:val="28"/>
          <w:szCs w:val="28"/>
        </w:rPr>
      </w:pPr>
      <w:r w:rsidRPr="764C5461">
        <w:rPr>
          <w:rFonts w:ascii="Arial" w:hAnsi="Arial" w:cs="Arial"/>
          <w:sz w:val="28"/>
          <w:szCs w:val="28"/>
        </w:rPr>
        <w:t xml:space="preserve">Based on the </w:t>
      </w:r>
      <w:r w:rsidRPr="0003084D">
        <w:rPr>
          <w:rFonts w:ascii="Arial" w:hAnsi="Arial" w:cs="Arial"/>
          <w:sz w:val="28"/>
          <w:szCs w:val="28"/>
        </w:rPr>
        <w:t>Corporate plan ( September 2023-August 2026)</w:t>
      </w:r>
    </w:p>
    <w:p w14:paraId="6C8EB3DD" w14:textId="77777777" w:rsidR="00167C26" w:rsidRDefault="00167C26" w:rsidP="00167C26">
      <w:pPr>
        <w:spacing w:after="0"/>
        <w:jc w:val="center"/>
        <w:rPr>
          <w:rFonts w:ascii="Arial" w:hAnsi="Arial" w:cs="Arial"/>
          <w:sz w:val="24"/>
          <w:szCs w:val="24"/>
        </w:rPr>
      </w:pPr>
    </w:p>
    <w:p w14:paraId="399719E0" w14:textId="77777777" w:rsidR="00167C26" w:rsidRDefault="00167C26" w:rsidP="00167C26">
      <w:pPr>
        <w:spacing w:after="0"/>
        <w:jc w:val="center"/>
        <w:rPr>
          <w:rFonts w:ascii="Arial" w:hAnsi="Arial" w:cs="Arial"/>
          <w:sz w:val="24"/>
          <w:szCs w:val="24"/>
        </w:rPr>
      </w:pPr>
      <w:r>
        <w:rPr>
          <w:rFonts w:ascii="Arial" w:hAnsi="Arial" w:cs="Arial"/>
          <w:sz w:val="24"/>
          <w:szCs w:val="24"/>
        </w:rPr>
        <w:t>Year 2</w:t>
      </w:r>
    </w:p>
    <w:p w14:paraId="74C87220" w14:textId="77777777" w:rsidR="00167C26" w:rsidRPr="00B31BF4" w:rsidRDefault="00167C26" w:rsidP="00167C26">
      <w:pPr>
        <w:spacing w:after="0"/>
        <w:rPr>
          <w:rFonts w:ascii="Arial" w:hAnsi="Arial" w:cs="Arial"/>
          <w:sz w:val="24"/>
          <w:szCs w:val="24"/>
        </w:rPr>
      </w:pPr>
    </w:p>
    <w:p w14:paraId="48CF27F7" w14:textId="77777777" w:rsidR="00167C26" w:rsidRPr="00B31BF4" w:rsidRDefault="00167C26" w:rsidP="00167C26">
      <w:pPr>
        <w:numPr>
          <w:ilvl w:val="0"/>
          <w:numId w:val="3"/>
        </w:numPr>
        <w:spacing w:after="0"/>
        <w:rPr>
          <w:rFonts w:ascii="Arial" w:hAnsi="Arial" w:cs="Arial"/>
          <w:sz w:val="24"/>
          <w:szCs w:val="24"/>
        </w:rPr>
      </w:pPr>
      <w:r w:rsidRPr="00B31BF4">
        <w:rPr>
          <w:rFonts w:ascii="Arial" w:hAnsi="Arial" w:cs="Arial"/>
          <w:sz w:val="24"/>
          <w:szCs w:val="24"/>
        </w:rPr>
        <w:t>Implement revisions to our operating model to make best use of the new resources available to JABS, in particular in the Scottish Tribunals competitions</w:t>
      </w:r>
    </w:p>
    <w:p w14:paraId="4E3D0FC3" w14:textId="77777777" w:rsidR="00167C26" w:rsidRPr="00B31BF4" w:rsidRDefault="00167C26" w:rsidP="00167C26">
      <w:pPr>
        <w:spacing w:after="0"/>
        <w:rPr>
          <w:rFonts w:ascii="Arial" w:hAnsi="Arial" w:cs="Arial"/>
          <w:sz w:val="24"/>
          <w:szCs w:val="24"/>
        </w:rPr>
      </w:pPr>
    </w:p>
    <w:p w14:paraId="17928E4C" w14:textId="77777777" w:rsidR="00167C26" w:rsidRPr="00B31BF4" w:rsidRDefault="00167C26" w:rsidP="00167C26">
      <w:pPr>
        <w:numPr>
          <w:ilvl w:val="0"/>
          <w:numId w:val="3"/>
        </w:numPr>
        <w:spacing w:after="0"/>
        <w:rPr>
          <w:rFonts w:ascii="Arial" w:hAnsi="Arial" w:cs="Arial"/>
          <w:sz w:val="24"/>
          <w:szCs w:val="24"/>
        </w:rPr>
      </w:pPr>
      <w:r w:rsidRPr="00B31BF4">
        <w:rPr>
          <w:rFonts w:ascii="Arial" w:hAnsi="Arial" w:cs="Arial"/>
          <w:sz w:val="24"/>
          <w:szCs w:val="24"/>
        </w:rPr>
        <w:t>Continue to review our approach to outreach, applications and assessment as part of the Programme for Change</w:t>
      </w:r>
    </w:p>
    <w:p w14:paraId="6C69C702" w14:textId="77777777" w:rsidR="00167C26" w:rsidRPr="00B31BF4" w:rsidRDefault="00167C26" w:rsidP="00167C26">
      <w:pPr>
        <w:spacing w:after="0"/>
        <w:rPr>
          <w:rFonts w:ascii="Arial" w:hAnsi="Arial" w:cs="Arial"/>
          <w:sz w:val="24"/>
          <w:szCs w:val="24"/>
        </w:rPr>
      </w:pPr>
    </w:p>
    <w:p w14:paraId="310489EB" w14:textId="77777777" w:rsidR="00167C26" w:rsidRPr="00ED684E" w:rsidRDefault="00167C26" w:rsidP="00167C26">
      <w:pPr>
        <w:numPr>
          <w:ilvl w:val="0"/>
          <w:numId w:val="2"/>
        </w:numPr>
        <w:spacing w:after="0"/>
        <w:rPr>
          <w:rFonts w:ascii="Arial" w:hAnsi="Arial" w:cs="Arial"/>
          <w:sz w:val="24"/>
          <w:szCs w:val="24"/>
        </w:rPr>
      </w:pPr>
      <w:r w:rsidRPr="00ED684E">
        <w:rPr>
          <w:rFonts w:ascii="Arial" w:hAnsi="Arial" w:cs="Arial"/>
          <w:sz w:val="24"/>
          <w:szCs w:val="24"/>
        </w:rPr>
        <w:t>Undertake survey research work to inform process improvements as part of the Programme for Change</w:t>
      </w:r>
    </w:p>
    <w:p w14:paraId="162BCF52" w14:textId="77777777" w:rsidR="00167C26" w:rsidRPr="00B31BF4" w:rsidRDefault="00167C26" w:rsidP="00167C26">
      <w:pPr>
        <w:spacing w:after="0"/>
        <w:ind w:left="720"/>
        <w:rPr>
          <w:rFonts w:ascii="Arial" w:hAnsi="Arial" w:cs="Arial"/>
          <w:sz w:val="24"/>
          <w:szCs w:val="24"/>
        </w:rPr>
      </w:pPr>
    </w:p>
    <w:p w14:paraId="29BD3330" w14:textId="77777777" w:rsidR="00167C26" w:rsidRPr="00B31BF4" w:rsidRDefault="00167C26" w:rsidP="00167C26">
      <w:pPr>
        <w:numPr>
          <w:ilvl w:val="0"/>
          <w:numId w:val="2"/>
        </w:numPr>
        <w:spacing w:after="0"/>
        <w:rPr>
          <w:rFonts w:ascii="Arial" w:hAnsi="Arial" w:cs="Arial"/>
          <w:sz w:val="24"/>
          <w:szCs w:val="24"/>
        </w:rPr>
      </w:pPr>
      <w:r w:rsidRPr="00B31BF4">
        <w:rPr>
          <w:rFonts w:ascii="Arial" w:hAnsi="Arial" w:cs="Arial"/>
          <w:sz w:val="24"/>
          <w:szCs w:val="24"/>
        </w:rPr>
        <w:t>Continue with the development, with the SG and JO, a Joint planning approach to the timing and management of judicial appointment competitions, taking into account the new budgetary climate</w:t>
      </w:r>
    </w:p>
    <w:p w14:paraId="5A618D54" w14:textId="77777777" w:rsidR="00167C26" w:rsidRPr="00B31BF4" w:rsidRDefault="00167C26" w:rsidP="00167C26">
      <w:pPr>
        <w:spacing w:after="0"/>
        <w:rPr>
          <w:rFonts w:ascii="Arial" w:hAnsi="Arial" w:cs="Arial"/>
          <w:sz w:val="24"/>
          <w:szCs w:val="24"/>
        </w:rPr>
      </w:pPr>
    </w:p>
    <w:p w14:paraId="6B77C7FF" w14:textId="77777777" w:rsidR="00167C26" w:rsidRDefault="00167C26" w:rsidP="00167C26">
      <w:pPr>
        <w:numPr>
          <w:ilvl w:val="0"/>
          <w:numId w:val="2"/>
        </w:numPr>
        <w:spacing w:after="0" w:line="240" w:lineRule="auto"/>
        <w:rPr>
          <w:rFonts w:ascii="Arial" w:hAnsi="Arial" w:cs="Arial"/>
          <w:sz w:val="24"/>
          <w:szCs w:val="24"/>
        </w:rPr>
      </w:pPr>
      <w:r w:rsidRPr="00B31BF4">
        <w:rPr>
          <w:rFonts w:ascii="Arial" w:hAnsi="Arial" w:cs="Arial"/>
          <w:sz w:val="24"/>
          <w:szCs w:val="24"/>
        </w:rPr>
        <w:t>Work with key stakeholders to implement the diversity action plan for judicial appointments</w:t>
      </w:r>
    </w:p>
    <w:p w14:paraId="6D4084D5" w14:textId="77777777" w:rsidR="00167C26" w:rsidRPr="00B31BF4" w:rsidRDefault="00167C26" w:rsidP="00167C26">
      <w:pPr>
        <w:spacing w:after="0" w:line="240" w:lineRule="auto"/>
        <w:rPr>
          <w:rFonts w:ascii="Arial" w:hAnsi="Arial" w:cs="Arial"/>
          <w:sz w:val="24"/>
          <w:szCs w:val="24"/>
        </w:rPr>
      </w:pPr>
    </w:p>
    <w:p w14:paraId="5F34E1AD" w14:textId="77777777" w:rsidR="00167C26" w:rsidRPr="00C63B52" w:rsidRDefault="00167C26" w:rsidP="00167C26">
      <w:pPr>
        <w:pStyle w:val="ListParagraph"/>
        <w:numPr>
          <w:ilvl w:val="0"/>
          <w:numId w:val="4"/>
        </w:numPr>
        <w:rPr>
          <w:rFonts w:ascii="Arial" w:hAnsi="Arial" w:cs="Arial"/>
          <w:sz w:val="24"/>
          <w:szCs w:val="24"/>
        </w:rPr>
      </w:pPr>
      <w:r w:rsidRPr="00C63B52">
        <w:rPr>
          <w:rFonts w:ascii="Arial" w:hAnsi="Arial" w:cs="Arial"/>
          <w:sz w:val="24"/>
          <w:szCs w:val="24"/>
        </w:rPr>
        <w:t xml:space="preserve">Undertake a programme of increased external engagement to further public knowledge of JABS and the judicial appointments process </w:t>
      </w:r>
    </w:p>
    <w:p w14:paraId="0AC2A542" w14:textId="77777777" w:rsidR="00167C26" w:rsidRPr="00C63B52" w:rsidRDefault="00167C26" w:rsidP="00167C26">
      <w:pPr>
        <w:pStyle w:val="ListParagraph"/>
        <w:rPr>
          <w:rFonts w:ascii="Arial" w:hAnsi="Arial" w:cs="Arial"/>
          <w:sz w:val="24"/>
          <w:szCs w:val="24"/>
        </w:rPr>
      </w:pPr>
    </w:p>
    <w:p w14:paraId="684A8EAB" w14:textId="77777777" w:rsidR="00167C26" w:rsidRPr="00ED684E" w:rsidRDefault="00167C26" w:rsidP="00167C26">
      <w:pPr>
        <w:pStyle w:val="ListParagraph"/>
        <w:numPr>
          <w:ilvl w:val="0"/>
          <w:numId w:val="4"/>
        </w:numPr>
        <w:rPr>
          <w:rFonts w:ascii="Arial" w:hAnsi="Arial" w:cs="Arial"/>
          <w:sz w:val="24"/>
          <w:szCs w:val="24"/>
        </w:rPr>
      </w:pPr>
      <w:r w:rsidRPr="00ED684E">
        <w:rPr>
          <w:rFonts w:ascii="Arial" w:hAnsi="Arial" w:cs="Arial"/>
          <w:sz w:val="24"/>
          <w:szCs w:val="24"/>
        </w:rPr>
        <w:t>Develop a process for actively monitoring outputs, including the collection of statistical information to better inform approaches</w:t>
      </w:r>
    </w:p>
    <w:p w14:paraId="0F503115" w14:textId="77777777" w:rsidR="00167C26" w:rsidRPr="000030ED" w:rsidRDefault="00167C26" w:rsidP="00167C26">
      <w:pPr>
        <w:pStyle w:val="ListParagraph"/>
        <w:rPr>
          <w:rFonts w:ascii="Arial" w:hAnsi="Arial" w:cs="Arial"/>
          <w:sz w:val="24"/>
          <w:szCs w:val="24"/>
        </w:rPr>
      </w:pPr>
    </w:p>
    <w:p w14:paraId="1277A8E1" w14:textId="77777777" w:rsidR="00167C26" w:rsidRPr="005A1E8B" w:rsidRDefault="00167C26" w:rsidP="00167C26">
      <w:pPr>
        <w:pStyle w:val="ListParagraph"/>
        <w:numPr>
          <w:ilvl w:val="0"/>
          <w:numId w:val="4"/>
        </w:numPr>
        <w:rPr>
          <w:rFonts w:ascii="Arial" w:hAnsi="Arial" w:cs="Arial"/>
          <w:sz w:val="24"/>
          <w:szCs w:val="24"/>
        </w:rPr>
      </w:pPr>
      <w:r w:rsidRPr="4A663251">
        <w:rPr>
          <w:rFonts w:ascii="Arial" w:hAnsi="Arial" w:cs="Arial"/>
          <w:sz w:val="24"/>
          <w:szCs w:val="24"/>
        </w:rPr>
        <w:t xml:space="preserve">Carry out a review of staffing and resources </w:t>
      </w:r>
      <w:r w:rsidRPr="005A1E8B">
        <w:rPr>
          <w:rFonts w:ascii="Arial" w:hAnsi="Arial" w:cs="Arial"/>
          <w:sz w:val="24"/>
          <w:szCs w:val="24"/>
        </w:rPr>
        <w:t>as soon as a 3 year recruitment plan is agreed with SG.</w:t>
      </w:r>
    </w:p>
    <w:p w14:paraId="139686B3" w14:textId="77777777" w:rsidR="00167C26" w:rsidRDefault="00167C26" w:rsidP="00167C26">
      <w:pPr>
        <w:rPr>
          <w:rFonts w:ascii="Arial" w:hAnsi="Arial" w:cs="Arial"/>
          <w:sz w:val="24"/>
          <w:szCs w:val="24"/>
        </w:rPr>
      </w:pPr>
    </w:p>
    <w:p w14:paraId="10BA3508" w14:textId="77777777" w:rsidR="00167C26" w:rsidRPr="00E37D98" w:rsidRDefault="00167C26" w:rsidP="00167C26">
      <w:pPr>
        <w:spacing w:after="0" w:line="240" w:lineRule="auto"/>
        <w:jc w:val="center"/>
        <w:rPr>
          <w:rFonts w:ascii="Arial" w:hAnsi="Arial" w:cs="Arial"/>
          <w:b/>
          <w:bCs/>
          <w:sz w:val="24"/>
          <w:szCs w:val="24"/>
        </w:rPr>
      </w:pPr>
      <w:r w:rsidRPr="00E37D98">
        <w:rPr>
          <w:rFonts w:ascii="Arial" w:hAnsi="Arial" w:cs="Arial"/>
          <w:b/>
          <w:bCs/>
          <w:sz w:val="24"/>
          <w:szCs w:val="24"/>
        </w:rPr>
        <w:t>Year Three</w:t>
      </w:r>
    </w:p>
    <w:p w14:paraId="529129A1" w14:textId="77777777" w:rsidR="00167C26" w:rsidRPr="00E37D98" w:rsidRDefault="00167C26" w:rsidP="00167C26">
      <w:pPr>
        <w:spacing w:after="0" w:line="240" w:lineRule="auto"/>
        <w:rPr>
          <w:rFonts w:ascii="Arial" w:hAnsi="Arial" w:cs="Arial"/>
          <w:sz w:val="24"/>
          <w:szCs w:val="24"/>
        </w:rPr>
      </w:pPr>
    </w:p>
    <w:p w14:paraId="25F6E865" w14:textId="77777777" w:rsidR="00167C26" w:rsidRDefault="00167C26" w:rsidP="00167C26">
      <w:pPr>
        <w:numPr>
          <w:ilvl w:val="0"/>
          <w:numId w:val="11"/>
        </w:numPr>
        <w:spacing w:after="0" w:line="240" w:lineRule="auto"/>
        <w:rPr>
          <w:rFonts w:ascii="Arial" w:hAnsi="Arial" w:cs="Arial"/>
          <w:sz w:val="24"/>
          <w:szCs w:val="24"/>
        </w:rPr>
      </w:pPr>
      <w:r w:rsidRPr="00E37D98">
        <w:rPr>
          <w:rFonts w:ascii="Arial" w:hAnsi="Arial" w:cs="Arial"/>
          <w:sz w:val="24"/>
          <w:szCs w:val="24"/>
        </w:rPr>
        <w:t>Enhance understanding of the work of JABS amongst the judiciary, the legal profession and the public at large</w:t>
      </w:r>
    </w:p>
    <w:p w14:paraId="0C3E3B8B" w14:textId="77777777" w:rsidR="00167C26" w:rsidRPr="00E37D98" w:rsidRDefault="00167C26" w:rsidP="00167C26">
      <w:pPr>
        <w:spacing w:after="0" w:line="240" w:lineRule="auto"/>
        <w:ind w:left="720"/>
        <w:rPr>
          <w:rFonts w:ascii="Arial" w:hAnsi="Arial" w:cs="Arial"/>
          <w:sz w:val="24"/>
          <w:szCs w:val="24"/>
        </w:rPr>
      </w:pPr>
    </w:p>
    <w:p w14:paraId="4A7EF699" w14:textId="77777777" w:rsidR="00167C26" w:rsidRDefault="00167C26" w:rsidP="00167C26">
      <w:pPr>
        <w:numPr>
          <w:ilvl w:val="0"/>
          <w:numId w:val="11"/>
        </w:numPr>
        <w:spacing w:after="0" w:line="240" w:lineRule="auto"/>
        <w:rPr>
          <w:rFonts w:ascii="Arial" w:hAnsi="Arial" w:cs="Arial"/>
          <w:sz w:val="24"/>
          <w:szCs w:val="24"/>
        </w:rPr>
      </w:pPr>
      <w:r w:rsidRPr="00E37D98">
        <w:rPr>
          <w:rFonts w:ascii="Arial" w:hAnsi="Arial" w:cs="Arial"/>
          <w:sz w:val="24"/>
          <w:szCs w:val="24"/>
        </w:rPr>
        <w:t>Framework Agreement between JABS and the Scottish Government reviewed</w:t>
      </w:r>
    </w:p>
    <w:p w14:paraId="03C720C8" w14:textId="77777777" w:rsidR="00167C26" w:rsidRDefault="00167C26" w:rsidP="00167C26">
      <w:pPr>
        <w:pStyle w:val="ListParagraph"/>
        <w:rPr>
          <w:rFonts w:ascii="Arial" w:hAnsi="Arial" w:cs="Arial"/>
          <w:sz w:val="24"/>
          <w:szCs w:val="24"/>
        </w:rPr>
      </w:pPr>
    </w:p>
    <w:p w14:paraId="094139EE" w14:textId="77777777" w:rsidR="00167C26" w:rsidRPr="00E37D98" w:rsidRDefault="00167C26" w:rsidP="00167C26">
      <w:pPr>
        <w:numPr>
          <w:ilvl w:val="0"/>
          <w:numId w:val="11"/>
        </w:numPr>
        <w:spacing w:after="0" w:line="240" w:lineRule="auto"/>
        <w:rPr>
          <w:rFonts w:ascii="Arial" w:hAnsi="Arial" w:cs="Arial"/>
          <w:sz w:val="24"/>
          <w:szCs w:val="24"/>
        </w:rPr>
      </w:pPr>
      <w:r w:rsidRPr="00E37D98">
        <w:rPr>
          <w:rFonts w:ascii="Arial" w:hAnsi="Arial" w:cs="Arial"/>
          <w:sz w:val="24"/>
          <w:szCs w:val="24"/>
        </w:rPr>
        <w:t>Review effectiveness of the changes to our systems and processes introduced in the first two years of the plan</w:t>
      </w:r>
    </w:p>
    <w:p w14:paraId="26580574" w14:textId="77777777" w:rsidR="00167C26" w:rsidRDefault="00167C26" w:rsidP="00167C26">
      <w:pPr>
        <w:rPr>
          <w:rFonts w:ascii="Arial" w:hAnsi="Arial" w:cs="Arial"/>
          <w:sz w:val="24"/>
          <w:szCs w:val="24"/>
        </w:rPr>
      </w:pPr>
    </w:p>
    <w:p w14:paraId="19D5EA24" w14:textId="77777777" w:rsidR="00167C26" w:rsidRDefault="00167C26" w:rsidP="00167C26">
      <w:pPr>
        <w:rPr>
          <w:rFonts w:ascii="Arial" w:hAnsi="Arial" w:cs="Arial"/>
          <w:sz w:val="24"/>
          <w:szCs w:val="24"/>
        </w:rPr>
      </w:pPr>
    </w:p>
    <w:p w14:paraId="3E8426FE" w14:textId="77777777" w:rsidR="00167C26" w:rsidRDefault="00167C26" w:rsidP="00167C26">
      <w:pPr>
        <w:rPr>
          <w:rFonts w:ascii="Arial" w:hAnsi="Arial" w:cs="Arial"/>
          <w:sz w:val="24"/>
          <w:szCs w:val="24"/>
        </w:rPr>
      </w:pPr>
    </w:p>
    <w:p w14:paraId="6ED8B5CA" w14:textId="77777777" w:rsidR="00167C26" w:rsidRPr="00D12C79" w:rsidRDefault="00167C26" w:rsidP="00167C26">
      <w:pPr>
        <w:pStyle w:val="ListParagraph"/>
        <w:pBdr>
          <w:top w:val="nil"/>
          <w:left w:val="nil"/>
          <w:bottom w:val="nil"/>
          <w:right w:val="nil"/>
          <w:between w:val="nil"/>
          <w:bar w:val="nil"/>
        </w:pBdr>
        <w:spacing w:after="0" w:line="240" w:lineRule="auto"/>
        <w:ind w:left="0"/>
        <w:jc w:val="center"/>
        <w:rPr>
          <w:rFonts w:ascii="Arial" w:hAnsi="Arial" w:cs="Arial"/>
          <w:sz w:val="32"/>
          <w:szCs w:val="32"/>
        </w:rPr>
      </w:pPr>
      <w:r w:rsidRPr="72DAC39D">
        <w:rPr>
          <w:rFonts w:ascii="Arial" w:hAnsi="Arial" w:cs="Arial"/>
          <w:sz w:val="32"/>
          <w:szCs w:val="32"/>
        </w:rPr>
        <w:lastRenderedPageBreak/>
        <w:t>Actions  2025/26</w:t>
      </w:r>
    </w:p>
    <w:p w14:paraId="0AC2E638" w14:textId="77777777" w:rsidR="00167C26" w:rsidRDefault="00167C26" w:rsidP="00167C26">
      <w:pPr>
        <w:pStyle w:val="ListParagraph"/>
        <w:pBdr>
          <w:top w:val="nil"/>
          <w:left w:val="nil"/>
          <w:bottom w:val="nil"/>
          <w:right w:val="nil"/>
          <w:between w:val="nil"/>
          <w:bar w:val="nil"/>
        </w:pBdr>
        <w:spacing w:after="0" w:line="240" w:lineRule="auto"/>
        <w:ind w:left="0"/>
        <w:contextualSpacing w:val="0"/>
        <w:rPr>
          <w:rFonts w:ascii="Arial" w:hAnsi="Arial" w:cs="Arial"/>
          <w:b/>
          <w:bCs/>
          <w:sz w:val="24"/>
          <w:szCs w:val="24"/>
        </w:rPr>
      </w:pPr>
      <w:r w:rsidRPr="00515C5F">
        <w:rPr>
          <w:rFonts w:ascii="Arial" w:hAnsi="Arial" w:cs="Arial"/>
          <w:b/>
          <w:bCs/>
          <w:sz w:val="24"/>
          <w:szCs w:val="24"/>
        </w:rPr>
        <w:t>Appointment</w:t>
      </w:r>
      <w:r>
        <w:rPr>
          <w:rFonts w:ascii="Arial" w:hAnsi="Arial" w:cs="Arial"/>
          <w:b/>
          <w:bCs/>
          <w:sz w:val="24"/>
          <w:szCs w:val="24"/>
        </w:rPr>
        <w:t>s</w:t>
      </w:r>
    </w:p>
    <w:p w14:paraId="7206B21B" w14:textId="77777777" w:rsidR="00167C26" w:rsidRPr="00D12C79" w:rsidRDefault="00167C26" w:rsidP="00167C26">
      <w:pPr>
        <w:pStyle w:val="ListParagraph"/>
        <w:pBdr>
          <w:top w:val="nil"/>
          <w:left w:val="nil"/>
          <w:bottom w:val="nil"/>
          <w:right w:val="nil"/>
          <w:between w:val="nil"/>
          <w:bar w:val="nil"/>
        </w:pBdr>
        <w:spacing w:after="0" w:line="240" w:lineRule="auto"/>
        <w:ind w:left="0"/>
        <w:contextualSpacing w:val="0"/>
        <w:rPr>
          <w:rFonts w:ascii="Arial" w:hAnsi="Arial" w:cs="Arial"/>
          <w:b/>
          <w:bCs/>
          <w:sz w:val="24"/>
          <w:szCs w:val="24"/>
        </w:rPr>
      </w:pPr>
    </w:p>
    <w:p w14:paraId="05EBA5C1" w14:textId="77777777" w:rsidR="00167C26" w:rsidRPr="00304864" w:rsidRDefault="00167C26" w:rsidP="00167C26">
      <w:pPr>
        <w:pStyle w:val="ListParagraph"/>
        <w:numPr>
          <w:ilvl w:val="0"/>
          <w:numId w:val="5"/>
        </w:numPr>
        <w:pBdr>
          <w:top w:val="nil"/>
          <w:left w:val="nil"/>
          <w:bottom w:val="nil"/>
          <w:right w:val="nil"/>
          <w:between w:val="nil"/>
          <w:bar w:val="nil"/>
        </w:pBdr>
        <w:spacing w:after="0" w:line="240" w:lineRule="auto"/>
        <w:rPr>
          <w:rFonts w:ascii="Arial" w:hAnsi="Arial" w:cs="Arial"/>
          <w:color w:val="FF0000"/>
          <w:sz w:val="24"/>
          <w:szCs w:val="24"/>
        </w:rPr>
      </w:pPr>
      <w:r>
        <w:rPr>
          <w:rFonts w:ascii="Arial" w:hAnsi="Arial" w:cs="Arial"/>
          <w:bCs/>
          <w:sz w:val="24"/>
          <w:szCs w:val="24"/>
        </w:rPr>
        <w:t xml:space="preserve">Conclude recruitment activities for Sheriff 2025, five chambers of the First-tier Tribunal for Scotland and the Upper Tribunal. </w:t>
      </w:r>
    </w:p>
    <w:p w14:paraId="3C429EFA" w14:textId="77777777" w:rsidR="00167C26" w:rsidRPr="00D12C79" w:rsidRDefault="00167C26" w:rsidP="00167C26">
      <w:pPr>
        <w:pStyle w:val="ListParagraph"/>
        <w:numPr>
          <w:ilvl w:val="0"/>
          <w:numId w:val="5"/>
        </w:numPr>
        <w:pBdr>
          <w:top w:val="nil"/>
          <w:left w:val="nil"/>
          <w:bottom w:val="nil"/>
          <w:right w:val="nil"/>
          <w:between w:val="nil"/>
          <w:bar w:val="nil"/>
        </w:pBdr>
        <w:spacing w:after="0" w:line="240" w:lineRule="auto"/>
        <w:rPr>
          <w:rFonts w:ascii="Arial" w:hAnsi="Arial" w:cs="Arial"/>
          <w:sz w:val="24"/>
          <w:szCs w:val="24"/>
        </w:rPr>
      </w:pPr>
      <w:r w:rsidRPr="764C5461">
        <w:rPr>
          <w:rFonts w:ascii="Arial" w:hAnsi="Arial" w:cs="Arial"/>
          <w:sz w:val="24"/>
          <w:szCs w:val="24"/>
        </w:rPr>
        <w:t xml:space="preserve">Begin planning for priority recruitment in the early part of 2025/26 including recruitment for the Office of Sheriff Principal and two Chamber Presidents of the First-tier Tribunal for Scotland. Urgently agree with the Scottish Government the other priority competitions to commence in 2025/26 </w:t>
      </w:r>
    </w:p>
    <w:p w14:paraId="62D9A9B2" w14:textId="77777777" w:rsidR="00167C26" w:rsidRDefault="00167C26" w:rsidP="00167C26">
      <w:pPr>
        <w:pStyle w:val="ListParagraph"/>
        <w:numPr>
          <w:ilvl w:val="0"/>
          <w:numId w:val="5"/>
        </w:numPr>
        <w:pBdr>
          <w:top w:val="nil"/>
          <w:left w:val="nil"/>
          <w:bottom w:val="nil"/>
          <w:right w:val="nil"/>
          <w:between w:val="nil"/>
          <w:bar w:val="nil"/>
        </w:pBdr>
        <w:spacing w:after="0" w:line="240" w:lineRule="auto"/>
        <w:rPr>
          <w:rFonts w:ascii="Arial" w:hAnsi="Arial" w:cs="Arial"/>
          <w:sz w:val="24"/>
          <w:szCs w:val="24"/>
        </w:rPr>
      </w:pPr>
      <w:r w:rsidRPr="4A663251">
        <w:rPr>
          <w:rFonts w:ascii="Arial" w:hAnsi="Arial" w:cs="Arial"/>
          <w:sz w:val="24"/>
          <w:szCs w:val="24"/>
        </w:rPr>
        <w:t xml:space="preserve">Agree a protocol with the new Lord President, the President of the Scottish Tribunals and Scottish Government for a planned programme of recruitment going forward to 2027/8. </w:t>
      </w:r>
    </w:p>
    <w:p w14:paraId="534FF970" w14:textId="77777777" w:rsidR="00167C26" w:rsidRPr="005A1E8B" w:rsidRDefault="00167C26" w:rsidP="00167C26">
      <w:pPr>
        <w:pStyle w:val="ListParagraph"/>
        <w:numPr>
          <w:ilvl w:val="0"/>
          <w:numId w:val="5"/>
        </w:numPr>
        <w:pBdr>
          <w:top w:val="nil"/>
          <w:left w:val="nil"/>
          <w:bottom w:val="nil"/>
          <w:right w:val="nil"/>
          <w:between w:val="nil"/>
          <w:bar w:val="nil"/>
        </w:pBdr>
        <w:spacing w:after="0" w:line="240" w:lineRule="auto"/>
        <w:rPr>
          <w:rFonts w:ascii="Arial" w:hAnsi="Arial" w:cs="Arial"/>
          <w:sz w:val="24"/>
          <w:szCs w:val="24"/>
        </w:rPr>
      </w:pPr>
      <w:r w:rsidRPr="005A1E8B">
        <w:rPr>
          <w:rFonts w:ascii="Arial" w:hAnsi="Arial" w:cs="Arial"/>
          <w:sz w:val="24"/>
          <w:szCs w:val="24"/>
        </w:rPr>
        <w:t>Develop with our key partners a more strategic approach to judicial appointments.</w:t>
      </w:r>
    </w:p>
    <w:p w14:paraId="3E212D7B" w14:textId="77777777" w:rsidR="00167C26" w:rsidRDefault="00167C26" w:rsidP="00167C26">
      <w:pPr>
        <w:pBdr>
          <w:top w:val="nil"/>
          <w:left w:val="nil"/>
          <w:bottom w:val="nil"/>
          <w:right w:val="nil"/>
          <w:between w:val="nil"/>
          <w:bar w:val="nil"/>
        </w:pBdr>
        <w:spacing w:after="0" w:line="240" w:lineRule="auto"/>
        <w:rPr>
          <w:rFonts w:ascii="Arial" w:hAnsi="Arial" w:cs="Arial"/>
          <w:b/>
          <w:bCs/>
          <w:sz w:val="24"/>
          <w:szCs w:val="24"/>
        </w:rPr>
      </w:pPr>
    </w:p>
    <w:p w14:paraId="19DAA1D3" w14:textId="77777777" w:rsidR="00167C26" w:rsidRDefault="00167C26" w:rsidP="00167C26">
      <w:pPr>
        <w:pBdr>
          <w:top w:val="nil"/>
          <w:left w:val="nil"/>
          <w:bottom w:val="nil"/>
          <w:right w:val="nil"/>
          <w:between w:val="nil"/>
          <w:bar w:val="nil"/>
        </w:pBdr>
        <w:spacing w:after="0" w:line="240" w:lineRule="auto"/>
        <w:rPr>
          <w:rFonts w:ascii="Arial" w:hAnsi="Arial" w:cs="Arial"/>
          <w:b/>
          <w:bCs/>
          <w:sz w:val="24"/>
          <w:szCs w:val="24"/>
        </w:rPr>
      </w:pPr>
      <w:r>
        <w:rPr>
          <w:rFonts w:ascii="Arial" w:hAnsi="Arial" w:cs="Arial"/>
          <w:b/>
          <w:bCs/>
          <w:sz w:val="24"/>
          <w:szCs w:val="24"/>
        </w:rPr>
        <w:t>Programme for Change</w:t>
      </w:r>
    </w:p>
    <w:p w14:paraId="737EE2D5" w14:textId="77777777" w:rsidR="00167C26" w:rsidRPr="0003084D" w:rsidRDefault="00167C26" w:rsidP="00167C26">
      <w:pPr>
        <w:pBdr>
          <w:top w:val="nil"/>
          <w:left w:val="nil"/>
          <w:bottom w:val="nil"/>
          <w:right w:val="nil"/>
          <w:between w:val="nil"/>
          <w:bar w:val="nil"/>
        </w:pBdr>
        <w:spacing w:after="0" w:line="240" w:lineRule="auto"/>
        <w:rPr>
          <w:rFonts w:ascii="Arial" w:hAnsi="Arial" w:cs="Arial"/>
          <w:b/>
          <w:bCs/>
          <w:sz w:val="24"/>
          <w:szCs w:val="24"/>
        </w:rPr>
      </w:pPr>
    </w:p>
    <w:p w14:paraId="65D0F4A5" w14:textId="77777777" w:rsidR="00167C26" w:rsidRPr="005A1E8B" w:rsidRDefault="00167C26" w:rsidP="00167C26">
      <w:pPr>
        <w:pStyle w:val="ListParagraph"/>
        <w:numPr>
          <w:ilvl w:val="6"/>
          <w:numId w:val="6"/>
        </w:numPr>
        <w:pBdr>
          <w:top w:val="nil"/>
          <w:left w:val="nil"/>
          <w:bottom w:val="nil"/>
          <w:right w:val="nil"/>
          <w:between w:val="nil"/>
          <w:bar w:val="nil"/>
        </w:pBdr>
        <w:spacing w:after="0" w:line="240" w:lineRule="auto"/>
        <w:ind w:left="709" w:hanging="425"/>
        <w:rPr>
          <w:rFonts w:ascii="Arial" w:hAnsi="Arial" w:cs="Arial"/>
          <w:sz w:val="24"/>
          <w:szCs w:val="24"/>
        </w:rPr>
      </w:pPr>
      <w:r w:rsidRPr="0003084D">
        <w:rPr>
          <w:rFonts w:ascii="Arial" w:hAnsi="Arial" w:cs="Arial"/>
          <w:sz w:val="24"/>
          <w:szCs w:val="24"/>
        </w:rPr>
        <w:t xml:space="preserve">Pull together the various strands of JABS Programme for Change, to the </w:t>
      </w:r>
      <w:r w:rsidRPr="764C5461">
        <w:rPr>
          <w:rFonts w:ascii="Arial" w:hAnsi="Arial" w:cs="Arial"/>
          <w:sz w:val="24"/>
          <w:szCs w:val="24"/>
        </w:rPr>
        <w:t>application and  assessment process by end 2025</w:t>
      </w:r>
      <w:r w:rsidRPr="005A1E8B">
        <w:rPr>
          <w:rFonts w:ascii="Arial" w:hAnsi="Arial" w:cs="Arial"/>
          <w:sz w:val="24"/>
          <w:szCs w:val="24"/>
        </w:rPr>
        <w:t>/26 and to agree a programme for implementing these.</w:t>
      </w:r>
    </w:p>
    <w:p w14:paraId="1C46541B" w14:textId="77777777" w:rsidR="00167C26" w:rsidRPr="005A1E8B" w:rsidRDefault="00167C26" w:rsidP="00167C26">
      <w:pPr>
        <w:pStyle w:val="ListParagraph"/>
        <w:numPr>
          <w:ilvl w:val="6"/>
          <w:numId w:val="6"/>
        </w:numPr>
        <w:pBdr>
          <w:top w:val="nil"/>
          <w:left w:val="nil"/>
          <w:bottom w:val="nil"/>
          <w:right w:val="nil"/>
          <w:between w:val="nil"/>
          <w:bar w:val="nil"/>
        </w:pBdr>
        <w:spacing w:after="0" w:line="240" w:lineRule="auto"/>
        <w:ind w:left="709" w:hanging="425"/>
        <w:rPr>
          <w:rFonts w:ascii="Arial" w:hAnsi="Arial" w:cs="Arial"/>
          <w:sz w:val="24"/>
          <w:szCs w:val="24"/>
        </w:rPr>
      </w:pPr>
      <w:r w:rsidRPr="005A1E8B">
        <w:rPr>
          <w:rFonts w:ascii="Arial" w:hAnsi="Arial" w:cs="Arial"/>
          <w:sz w:val="24"/>
          <w:szCs w:val="24"/>
        </w:rPr>
        <w:t>Consider feedback from applicants at all stages of the judicial recruitment process to further enhance outreach and learning activities to better support future applicants as well as helping improve our processes</w:t>
      </w:r>
    </w:p>
    <w:p w14:paraId="51155471" w14:textId="77777777" w:rsidR="00167C26" w:rsidRPr="005A1E8B" w:rsidRDefault="00167C26" w:rsidP="00167C26">
      <w:pPr>
        <w:pStyle w:val="ListParagraph"/>
        <w:numPr>
          <w:ilvl w:val="6"/>
          <w:numId w:val="6"/>
        </w:numPr>
        <w:pBdr>
          <w:top w:val="nil"/>
          <w:left w:val="nil"/>
          <w:bottom w:val="nil"/>
          <w:right w:val="nil"/>
          <w:between w:val="nil"/>
          <w:bar w:val="nil"/>
        </w:pBdr>
        <w:spacing w:after="0" w:line="240" w:lineRule="auto"/>
        <w:ind w:left="709" w:hanging="425"/>
        <w:rPr>
          <w:rFonts w:ascii="Arial" w:hAnsi="Arial" w:cs="Arial"/>
          <w:sz w:val="24"/>
          <w:szCs w:val="24"/>
        </w:rPr>
      </w:pPr>
      <w:r w:rsidRPr="005A1E8B">
        <w:rPr>
          <w:rFonts w:ascii="Arial" w:hAnsi="Arial" w:cs="Arial"/>
          <w:sz w:val="24"/>
          <w:szCs w:val="24"/>
        </w:rPr>
        <w:t>Consider revisions to our operating model including use of qualifying tests, roleplay assessments, case-studies etc</w:t>
      </w:r>
    </w:p>
    <w:p w14:paraId="3A555B94" w14:textId="77777777" w:rsidR="00167C26" w:rsidRPr="005A1E8B" w:rsidRDefault="00167C26" w:rsidP="00167C26">
      <w:pPr>
        <w:pStyle w:val="ListParagraph"/>
        <w:numPr>
          <w:ilvl w:val="6"/>
          <w:numId w:val="6"/>
        </w:numPr>
        <w:pBdr>
          <w:top w:val="nil"/>
          <w:left w:val="nil"/>
          <w:bottom w:val="nil"/>
          <w:right w:val="nil"/>
          <w:between w:val="nil"/>
          <w:bar w:val="nil"/>
        </w:pBdr>
        <w:spacing w:after="0" w:line="240" w:lineRule="auto"/>
        <w:ind w:left="709" w:hanging="425"/>
        <w:rPr>
          <w:rFonts w:ascii="Arial" w:hAnsi="Arial" w:cs="Arial"/>
          <w:sz w:val="24"/>
          <w:szCs w:val="24"/>
        </w:rPr>
      </w:pPr>
      <w:r w:rsidRPr="005A1E8B">
        <w:rPr>
          <w:rFonts w:ascii="Arial" w:hAnsi="Arial" w:cs="Arial"/>
          <w:sz w:val="24"/>
          <w:szCs w:val="24"/>
        </w:rPr>
        <w:t>In the second quarter of the year, an efficiency and effectiveness review will be undertaken, considering the competition documentation and technological upgrades such as the Applicant Tracking System.</w:t>
      </w:r>
    </w:p>
    <w:p w14:paraId="77A6FF26" w14:textId="77777777" w:rsidR="00167C26" w:rsidRPr="005A1E8B" w:rsidRDefault="00167C26" w:rsidP="00167C26">
      <w:pPr>
        <w:pStyle w:val="ListParagraph"/>
        <w:numPr>
          <w:ilvl w:val="6"/>
          <w:numId w:val="6"/>
        </w:numPr>
        <w:pBdr>
          <w:top w:val="nil"/>
          <w:left w:val="nil"/>
          <w:bottom w:val="nil"/>
          <w:right w:val="nil"/>
          <w:between w:val="nil"/>
          <w:bar w:val="nil"/>
        </w:pBdr>
        <w:spacing w:after="0" w:line="240" w:lineRule="auto"/>
        <w:ind w:left="709" w:hanging="425"/>
        <w:rPr>
          <w:rFonts w:ascii="Arial" w:hAnsi="Arial" w:cs="Arial"/>
          <w:sz w:val="24"/>
          <w:szCs w:val="24"/>
        </w:rPr>
      </w:pPr>
      <w:r w:rsidRPr="005A1E8B">
        <w:rPr>
          <w:rFonts w:ascii="Arial" w:hAnsi="Arial" w:cs="Arial"/>
          <w:sz w:val="24"/>
          <w:szCs w:val="24"/>
        </w:rPr>
        <w:t>In the first quarter of the year a new Character and Conduct Committee will be set up.</w:t>
      </w:r>
    </w:p>
    <w:p w14:paraId="5C975275" w14:textId="77777777" w:rsidR="00167C26" w:rsidRPr="005A1E8B" w:rsidRDefault="00167C26" w:rsidP="00167C26">
      <w:pPr>
        <w:pStyle w:val="ListParagraph"/>
        <w:numPr>
          <w:ilvl w:val="6"/>
          <w:numId w:val="6"/>
        </w:numPr>
        <w:pBdr>
          <w:top w:val="nil"/>
          <w:left w:val="nil"/>
          <w:bottom w:val="nil"/>
          <w:right w:val="nil"/>
          <w:between w:val="nil"/>
          <w:bar w:val="nil"/>
        </w:pBdr>
        <w:spacing w:after="0" w:line="240" w:lineRule="auto"/>
        <w:ind w:left="709" w:hanging="425"/>
        <w:rPr>
          <w:rFonts w:ascii="Arial" w:hAnsi="Arial" w:cs="Arial"/>
          <w:sz w:val="24"/>
          <w:szCs w:val="24"/>
        </w:rPr>
      </w:pPr>
      <w:r w:rsidRPr="005A1E8B">
        <w:rPr>
          <w:rFonts w:ascii="Arial" w:hAnsi="Arial" w:cs="Arial"/>
          <w:sz w:val="24"/>
          <w:szCs w:val="24"/>
        </w:rPr>
        <w:t>In the second half of the year, we will review the Board’s committee structure and oversight arrangements for competitions.</w:t>
      </w:r>
    </w:p>
    <w:p w14:paraId="344343DF" w14:textId="77777777" w:rsidR="00167C26" w:rsidRPr="005A1E8B" w:rsidRDefault="00167C26" w:rsidP="00167C26">
      <w:pPr>
        <w:pBdr>
          <w:top w:val="nil"/>
          <w:left w:val="nil"/>
          <w:bottom w:val="nil"/>
          <w:right w:val="nil"/>
          <w:between w:val="nil"/>
          <w:bar w:val="nil"/>
        </w:pBdr>
        <w:spacing w:after="0" w:line="240" w:lineRule="auto"/>
        <w:rPr>
          <w:rFonts w:ascii="Arial" w:hAnsi="Arial" w:cs="Arial"/>
          <w:b/>
          <w:bCs/>
          <w:sz w:val="24"/>
          <w:szCs w:val="24"/>
        </w:rPr>
      </w:pPr>
    </w:p>
    <w:p w14:paraId="138F9509" w14:textId="77777777" w:rsidR="00167C26" w:rsidRDefault="00167C26" w:rsidP="00167C26">
      <w:pPr>
        <w:pBdr>
          <w:top w:val="nil"/>
          <w:left w:val="nil"/>
          <w:bottom w:val="nil"/>
          <w:right w:val="nil"/>
          <w:between w:val="nil"/>
          <w:bar w:val="nil"/>
        </w:pBdr>
        <w:spacing w:after="0" w:line="240" w:lineRule="auto"/>
        <w:rPr>
          <w:rFonts w:ascii="Arial" w:hAnsi="Arial" w:cs="Arial"/>
          <w:b/>
          <w:bCs/>
          <w:sz w:val="24"/>
          <w:szCs w:val="24"/>
        </w:rPr>
      </w:pPr>
      <w:r w:rsidRPr="00D12C79">
        <w:rPr>
          <w:rFonts w:ascii="Arial" w:hAnsi="Arial" w:cs="Arial"/>
          <w:b/>
          <w:bCs/>
          <w:sz w:val="24"/>
          <w:szCs w:val="24"/>
        </w:rPr>
        <w:t xml:space="preserve">Governance and Assurance </w:t>
      </w:r>
    </w:p>
    <w:p w14:paraId="065537A4" w14:textId="77777777" w:rsidR="00167C26" w:rsidRPr="00D12C79" w:rsidRDefault="00167C26" w:rsidP="00167C26">
      <w:pPr>
        <w:pBdr>
          <w:top w:val="nil"/>
          <w:left w:val="nil"/>
          <w:bottom w:val="nil"/>
          <w:right w:val="nil"/>
          <w:between w:val="nil"/>
          <w:bar w:val="nil"/>
        </w:pBdr>
        <w:spacing w:after="0" w:line="240" w:lineRule="auto"/>
        <w:rPr>
          <w:rFonts w:ascii="Arial" w:hAnsi="Arial" w:cs="Arial"/>
          <w:sz w:val="24"/>
          <w:szCs w:val="24"/>
        </w:rPr>
      </w:pPr>
    </w:p>
    <w:p w14:paraId="0E4438FE" w14:textId="77777777" w:rsidR="00167C26" w:rsidRPr="00D12C79" w:rsidRDefault="00167C26" w:rsidP="00167C26">
      <w:pPr>
        <w:pStyle w:val="ListParagraph"/>
        <w:numPr>
          <w:ilvl w:val="6"/>
          <w:numId w:val="7"/>
        </w:numPr>
        <w:pBdr>
          <w:top w:val="nil"/>
          <w:left w:val="nil"/>
          <w:bottom w:val="nil"/>
          <w:right w:val="nil"/>
          <w:between w:val="nil"/>
          <w:bar w:val="nil"/>
        </w:pBdr>
        <w:spacing w:after="0" w:line="240" w:lineRule="auto"/>
        <w:ind w:left="709" w:hanging="425"/>
        <w:rPr>
          <w:rFonts w:ascii="Arial" w:hAnsi="Arial" w:cs="Arial"/>
          <w:sz w:val="24"/>
          <w:szCs w:val="24"/>
        </w:rPr>
      </w:pPr>
      <w:r w:rsidRPr="72DAC39D">
        <w:rPr>
          <w:rFonts w:ascii="Arial" w:hAnsi="Arial" w:cs="Arial"/>
          <w:sz w:val="24"/>
          <w:szCs w:val="24"/>
        </w:rPr>
        <w:t>Continue the ongoing programme of  review of all JABS corporate and operational policies and augment where required , based on sound legal advice and changing circumstances</w:t>
      </w:r>
      <w:r>
        <w:rPr>
          <w:rFonts w:ascii="Arial" w:hAnsi="Arial" w:cs="Arial"/>
          <w:sz w:val="24"/>
          <w:szCs w:val="24"/>
        </w:rPr>
        <w:t xml:space="preserve"> whether that be legislative, governmental or societal</w:t>
      </w:r>
    </w:p>
    <w:p w14:paraId="6A4B1467" w14:textId="77777777" w:rsidR="00167C26" w:rsidRDefault="00167C26" w:rsidP="00167C26">
      <w:pPr>
        <w:pStyle w:val="ListParagraph"/>
        <w:numPr>
          <w:ilvl w:val="6"/>
          <w:numId w:val="7"/>
        </w:numPr>
        <w:pBdr>
          <w:top w:val="nil"/>
          <w:left w:val="nil"/>
          <w:bottom w:val="nil"/>
          <w:right w:val="nil"/>
          <w:between w:val="nil"/>
          <w:bar w:val="nil"/>
        </w:pBdr>
        <w:spacing w:after="0" w:line="240" w:lineRule="auto"/>
        <w:ind w:left="709" w:hanging="425"/>
        <w:rPr>
          <w:rFonts w:ascii="Arial" w:hAnsi="Arial" w:cs="Arial"/>
          <w:sz w:val="24"/>
          <w:szCs w:val="24"/>
        </w:rPr>
      </w:pPr>
      <w:r w:rsidRPr="764C5461">
        <w:rPr>
          <w:rFonts w:ascii="Arial" w:hAnsi="Arial" w:cs="Arial"/>
          <w:sz w:val="24"/>
          <w:szCs w:val="24"/>
        </w:rPr>
        <w:t xml:space="preserve">Discuss and agree with SG appropriate revisions to the Framework Agreement and finalise by end 2025. </w:t>
      </w:r>
    </w:p>
    <w:p w14:paraId="5D5AB318" w14:textId="77777777" w:rsidR="00167C26" w:rsidRDefault="00167C26" w:rsidP="00167C26">
      <w:pPr>
        <w:pStyle w:val="ListParagraph"/>
        <w:numPr>
          <w:ilvl w:val="6"/>
          <w:numId w:val="7"/>
        </w:numPr>
        <w:pBdr>
          <w:top w:val="nil"/>
          <w:left w:val="nil"/>
          <w:bottom w:val="nil"/>
          <w:right w:val="nil"/>
          <w:between w:val="nil"/>
          <w:bar w:val="nil"/>
        </w:pBdr>
        <w:spacing w:after="0" w:line="240" w:lineRule="auto"/>
        <w:ind w:left="709" w:hanging="425"/>
        <w:rPr>
          <w:rFonts w:ascii="Arial" w:hAnsi="Arial" w:cs="Arial"/>
          <w:sz w:val="24"/>
          <w:szCs w:val="24"/>
        </w:rPr>
      </w:pPr>
      <w:r w:rsidRPr="72DAC39D">
        <w:rPr>
          <w:rFonts w:ascii="Arial" w:hAnsi="Arial" w:cs="Arial"/>
          <w:sz w:val="24"/>
          <w:szCs w:val="24"/>
        </w:rPr>
        <w:t>Consider options for  monitoring or measuring outputs and outcomes for the work of JABS</w:t>
      </w:r>
    </w:p>
    <w:p w14:paraId="7B958D56" w14:textId="77777777" w:rsidR="00167C26" w:rsidRPr="00A30557" w:rsidRDefault="00167C26" w:rsidP="00167C26">
      <w:pPr>
        <w:pStyle w:val="ListParagraph"/>
        <w:numPr>
          <w:ilvl w:val="6"/>
          <w:numId w:val="7"/>
        </w:numPr>
        <w:pBdr>
          <w:top w:val="nil"/>
          <w:left w:val="nil"/>
          <w:bottom w:val="nil"/>
          <w:right w:val="nil"/>
          <w:between w:val="nil"/>
          <w:bar w:val="nil"/>
        </w:pBdr>
        <w:spacing w:after="0" w:line="240" w:lineRule="auto"/>
        <w:ind w:left="709" w:hanging="425"/>
        <w:rPr>
          <w:rFonts w:ascii="Arial" w:hAnsi="Arial" w:cs="Arial"/>
          <w:sz w:val="24"/>
          <w:szCs w:val="24"/>
        </w:rPr>
      </w:pPr>
      <w:r w:rsidRPr="00A30557">
        <w:rPr>
          <w:rFonts w:ascii="Arial" w:hAnsi="Arial" w:cs="Arial"/>
          <w:sz w:val="24"/>
          <w:szCs w:val="24"/>
        </w:rPr>
        <w:t>Governance review to conclude by June 2025</w:t>
      </w:r>
    </w:p>
    <w:p w14:paraId="335C127B" w14:textId="77777777" w:rsidR="00167C26" w:rsidRPr="005A1E8B" w:rsidRDefault="00167C26" w:rsidP="00167C26">
      <w:pPr>
        <w:pStyle w:val="ListParagraph"/>
        <w:numPr>
          <w:ilvl w:val="0"/>
          <w:numId w:val="7"/>
        </w:numPr>
        <w:pBdr>
          <w:top w:val="nil"/>
          <w:left w:val="nil"/>
          <w:bottom w:val="nil"/>
          <w:right w:val="nil"/>
          <w:between w:val="nil"/>
          <w:bar w:val="nil"/>
        </w:pBdr>
        <w:spacing w:after="0" w:line="240" w:lineRule="auto"/>
        <w:ind w:hanging="436"/>
        <w:rPr>
          <w:rFonts w:ascii="Arial" w:hAnsi="Arial" w:cs="Arial"/>
          <w:sz w:val="24"/>
          <w:szCs w:val="24"/>
        </w:rPr>
      </w:pPr>
      <w:r>
        <w:rPr>
          <w:rFonts w:ascii="Arial" w:hAnsi="Arial" w:cs="Arial"/>
          <w:bCs/>
          <w:sz w:val="24"/>
          <w:szCs w:val="24"/>
        </w:rPr>
        <w:t>P</w:t>
      </w:r>
      <w:r w:rsidRPr="00D12C79">
        <w:rPr>
          <w:rFonts w:ascii="Arial" w:hAnsi="Arial" w:cs="Arial"/>
          <w:bCs/>
          <w:sz w:val="24"/>
          <w:szCs w:val="24"/>
        </w:rPr>
        <w:t>ublish the JABS 202</w:t>
      </w:r>
      <w:r>
        <w:rPr>
          <w:rFonts w:ascii="Arial" w:hAnsi="Arial" w:cs="Arial"/>
          <w:bCs/>
          <w:sz w:val="24"/>
          <w:szCs w:val="24"/>
        </w:rPr>
        <w:t>4/5</w:t>
      </w:r>
      <w:r w:rsidRPr="00D12C79">
        <w:rPr>
          <w:rFonts w:ascii="Arial" w:hAnsi="Arial" w:cs="Arial"/>
          <w:bCs/>
          <w:sz w:val="24"/>
          <w:szCs w:val="24"/>
        </w:rPr>
        <w:t xml:space="preserve"> Annual Report by September 202</w:t>
      </w:r>
      <w:r>
        <w:rPr>
          <w:rFonts w:ascii="Arial" w:hAnsi="Arial" w:cs="Arial"/>
          <w:bCs/>
          <w:sz w:val="24"/>
          <w:szCs w:val="24"/>
        </w:rPr>
        <w:t>5</w:t>
      </w:r>
      <w:r w:rsidRPr="00D12C79">
        <w:rPr>
          <w:rFonts w:ascii="Arial" w:hAnsi="Arial" w:cs="Arial"/>
          <w:bCs/>
          <w:sz w:val="24"/>
          <w:szCs w:val="24"/>
        </w:rPr>
        <w:t>.</w:t>
      </w:r>
    </w:p>
    <w:p w14:paraId="6E3DC46F" w14:textId="77777777" w:rsidR="00167C26" w:rsidRPr="00D12C79" w:rsidRDefault="00167C26" w:rsidP="00167C26">
      <w:pPr>
        <w:pStyle w:val="ListParagraph"/>
        <w:numPr>
          <w:ilvl w:val="0"/>
          <w:numId w:val="7"/>
        </w:numPr>
        <w:pBdr>
          <w:top w:val="nil"/>
          <w:left w:val="nil"/>
          <w:bottom w:val="nil"/>
          <w:right w:val="nil"/>
          <w:between w:val="nil"/>
          <w:bar w:val="nil"/>
        </w:pBdr>
        <w:spacing w:after="0" w:line="240" w:lineRule="auto"/>
        <w:ind w:hanging="436"/>
        <w:rPr>
          <w:rFonts w:ascii="Arial" w:hAnsi="Arial" w:cs="Arial"/>
          <w:sz w:val="24"/>
          <w:szCs w:val="24"/>
        </w:rPr>
      </w:pPr>
      <w:r>
        <w:rPr>
          <w:rFonts w:ascii="Arial" w:hAnsi="Arial" w:cs="Arial"/>
          <w:bCs/>
          <w:sz w:val="24"/>
          <w:szCs w:val="24"/>
        </w:rPr>
        <w:t>Develop a more robust competition costing and budgeting model.</w:t>
      </w:r>
    </w:p>
    <w:p w14:paraId="52A5C8AA" w14:textId="77777777" w:rsidR="00167C26" w:rsidRDefault="00167C26" w:rsidP="00167C26">
      <w:pPr>
        <w:pStyle w:val="ListParagraph"/>
        <w:ind w:left="0" w:right="-1"/>
        <w:rPr>
          <w:rFonts w:ascii="Arial" w:hAnsi="Arial" w:cs="Arial"/>
          <w:bCs/>
          <w:sz w:val="24"/>
          <w:szCs w:val="24"/>
        </w:rPr>
      </w:pPr>
    </w:p>
    <w:p w14:paraId="3D1002CA" w14:textId="77777777" w:rsidR="00167C26" w:rsidRDefault="00167C26" w:rsidP="00167C26">
      <w:pPr>
        <w:pStyle w:val="ListParagraph"/>
        <w:ind w:left="0" w:right="-1"/>
        <w:rPr>
          <w:rFonts w:ascii="Arial" w:hAnsi="Arial" w:cs="Arial"/>
          <w:bCs/>
          <w:sz w:val="24"/>
          <w:szCs w:val="24"/>
        </w:rPr>
      </w:pPr>
    </w:p>
    <w:p w14:paraId="2A47E1D7" w14:textId="77777777" w:rsidR="00167C26" w:rsidRDefault="00167C26" w:rsidP="00167C26">
      <w:pPr>
        <w:pStyle w:val="ListParagraph"/>
        <w:ind w:left="0" w:right="-1"/>
        <w:rPr>
          <w:rFonts w:ascii="Arial" w:hAnsi="Arial" w:cs="Arial"/>
          <w:bCs/>
          <w:sz w:val="24"/>
          <w:szCs w:val="24"/>
        </w:rPr>
      </w:pPr>
    </w:p>
    <w:p w14:paraId="22AFC282" w14:textId="77777777" w:rsidR="00167C26" w:rsidRDefault="00167C26" w:rsidP="00167C26">
      <w:pPr>
        <w:pStyle w:val="ListParagraph"/>
        <w:ind w:left="0" w:right="-1"/>
        <w:rPr>
          <w:rFonts w:ascii="Arial" w:hAnsi="Arial" w:cs="Arial"/>
          <w:bCs/>
          <w:sz w:val="24"/>
          <w:szCs w:val="24"/>
        </w:rPr>
      </w:pPr>
    </w:p>
    <w:p w14:paraId="4BC5C10E" w14:textId="77777777" w:rsidR="00167C26" w:rsidRDefault="00167C26" w:rsidP="00167C26">
      <w:pPr>
        <w:pStyle w:val="ListParagraph"/>
        <w:ind w:left="0"/>
        <w:rPr>
          <w:rFonts w:ascii="Arial" w:hAnsi="Arial" w:cs="Arial"/>
          <w:b/>
          <w:bCs/>
          <w:sz w:val="24"/>
          <w:szCs w:val="24"/>
        </w:rPr>
      </w:pPr>
      <w:r w:rsidRPr="00515C5F">
        <w:rPr>
          <w:rFonts w:ascii="Arial" w:hAnsi="Arial" w:cs="Arial"/>
          <w:b/>
          <w:bCs/>
          <w:sz w:val="24"/>
          <w:szCs w:val="24"/>
        </w:rPr>
        <w:lastRenderedPageBreak/>
        <w:t>Diversity</w:t>
      </w:r>
    </w:p>
    <w:p w14:paraId="7C8C0907" w14:textId="77777777" w:rsidR="00167C26" w:rsidRPr="00515C5F" w:rsidRDefault="00167C26" w:rsidP="00167C26">
      <w:pPr>
        <w:pStyle w:val="ListParagraph"/>
        <w:ind w:left="0"/>
        <w:rPr>
          <w:rFonts w:ascii="Arial" w:hAnsi="Arial" w:cs="Arial"/>
          <w:b/>
          <w:bCs/>
          <w:sz w:val="24"/>
          <w:szCs w:val="24"/>
        </w:rPr>
      </w:pPr>
    </w:p>
    <w:p w14:paraId="234354AB" w14:textId="77777777" w:rsidR="00167C26" w:rsidRDefault="00167C26" w:rsidP="00167C26">
      <w:pPr>
        <w:pStyle w:val="ListParagraph"/>
        <w:numPr>
          <w:ilvl w:val="4"/>
          <w:numId w:val="1"/>
        </w:numPr>
        <w:pBdr>
          <w:top w:val="nil"/>
          <w:left w:val="nil"/>
          <w:bottom w:val="nil"/>
          <w:right w:val="nil"/>
          <w:between w:val="nil"/>
          <w:bar w:val="nil"/>
        </w:pBdr>
        <w:spacing w:after="0" w:line="240" w:lineRule="auto"/>
        <w:ind w:left="709" w:hanging="425"/>
        <w:rPr>
          <w:rFonts w:ascii="Arial" w:hAnsi="Arial" w:cs="Arial"/>
          <w:sz w:val="24"/>
          <w:szCs w:val="24"/>
        </w:rPr>
      </w:pPr>
      <w:r w:rsidRPr="4A663251">
        <w:rPr>
          <w:rFonts w:ascii="Arial" w:hAnsi="Arial" w:cs="Arial"/>
          <w:sz w:val="24"/>
          <w:szCs w:val="24"/>
        </w:rPr>
        <w:t>Build a consensus among the members of the Judicial Appointments Diversity Reference Group (</w:t>
      </w:r>
      <w:proofErr w:type="spellStart"/>
      <w:r w:rsidRPr="4A663251">
        <w:rPr>
          <w:rFonts w:ascii="Arial" w:hAnsi="Arial" w:cs="Arial"/>
          <w:sz w:val="24"/>
          <w:szCs w:val="24"/>
        </w:rPr>
        <w:t>DRG</w:t>
      </w:r>
      <w:proofErr w:type="spellEnd"/>
      <w:r w:rsidRPr="4A663251">
        <w:rPr>
          <w:rFonts w:ascii="Arial" w:hAnsi="Arial" w:cs="Arial"/>
          <w:sz w:val="24"/>
          <w:szCs w:val="24"/>
        </w:rPr>
        <w:t>) about options for supporting wider diversity in the judicial appointments  for recommendation to the Board</w:t>
      </w:r>
    </w:p>
    <w:p w14:paraId="6913F92A" w14:textId="77777777" w:rsidR="00167C26" w:rsidRPr="00D12C79" w:rsidRDefault="00167C26" w:rsidP="00167C26">
      <w:pPr>
        <w:pStyle w:val="ListParagraph"/>
        <w:numPr>
          <w:ilvl w:val="4"/>
          <w:numId w:val="1"/>
        </w:numPr>
        <w:pBdr>
          <w:top w:val="nil"/>
          <w:left w:val="nil"/>
          <w:bottom w:val="nil"/>
          <w:right w:val="nil"/>
          <w:between w:val="nil"/>
          <w:bar w:val="nil"/>
        </w:pBdr>
        <w:spacing w:after="0" w:line="240" w:lineRule="auto"/>
        <w:ind w:left="709" w:hanging="425"/>
        <w:rPr>
          <w:rFonts w:ascii="Arial" w:hAnsi="Arial" w:cs="Arial"/>
          <w:sz w:val="24"/>
          <w:szCs w:val="24"/>
        </w:rPr>
      </w:pPr>
      <w:r>
        <w:rPr>
          <w:rFonts w:ascii="Arial" w:hAnsi="Arial" w:cs="Arial"/>
          <w:sz w:val="24"/>
          <w:szCs w:val="24"/>
        </w:rPr>
        <w:t>U</w:t>
      </w:r>
      <w:r w:rsidRPr="4A663251">
        <w:rPr>
          <w:rFonts w:ascii="Arial" w:hAnsi="Arial" w:cs="Arial"/>
          <w:sz w:val="24"/>
          <w:szCs w:val="24"/>
        </w:rPr>
        <w:t xml:space="preserve">ndertake more outreach work including jointly with members of the </w:t>
      </w:r>
      <w:proofErr w:type="spellStart"/>
      <w:r w:rsidRPr="4A663251">
        <w:rPr>
          <w:rFonts w:ascii="Arial" w:hAnsi="Arial" w:cs="Arial"/>
          <w:sz w:val="24"/>
          <w:szCs w:val="24"/>
        </w:rPr>
        <w:t>DRG</w:t>
      </w:r>
      <w:proofErr w:type="spellEnd"/>
      <w:r w:rsidRPr="4A663251">
        <w:rPr>
          <w:rFonts w:ascii="Arial" w:hAnsi="Arial" w:cs="Arial"/>
          <w:sz w:val="24"/>
          <w:szCs w:val="24"/>
        </w:rPr>
        <w:t>, based on identified gaps in the eligible cohort of legal and other professional candidates applying for judicial office.</w:t>
      </w:r>
    </w:p>
    <w:p w14:paraId="3E4AA051" w14:textId="77777777" w:rsidR="00167C26" w:rsidRDefault="00167C26" w:rsidP="00167C26">
      <w:pPr>
        <w:pStyle w:val="ListParagraph"/>
        <w:numPr>
          <w:ilvl w:val="3"/>
          <w:numId w:val="1"/>
        </w:numPr>
        <w:pBdr>
          <w:top w:val="nil"/>
          <w:left w:val="nil"/>
          <w:bottom w:val="nil"/>
          <w:right w:val="nil"/>
          <w:between w:val="nil"/>
          <w:bar w:val="nil"/>
        </w:pBdr>
        <w:spacing w:after="0" w:line="240" w:lineRule="auto"/>
        <w:ind w:left="709" w:hanging="425"/>
        <w:rPr>
          <w:rFonts w:ascii="Arial" w:hAnsi="Arial" w:cs="Arial"/>
          <w:sz w:val="24"/>
          <w:szCs w:val="24"/>
        </w:rPr>
      </w:pPr>
      <w:r w:rsidRPr="72DAC39D">
        <w:rPr>
          <w:rFonts w:ascii="Arial" w:hAnsi="Arial" w:cs="Arial"/>
          <w:sz w:val="24"/>
          <w:szCs w:val="24"/>
        </w:rPr>
        <w:t xml:space="preserve">Undertake additional work to better understand the makeup and demography of the legal profession driving judicial recruitment statistics </w:t>
      </w:r>
    </w:p>
    <w:p w14:paraId="4FF51805" w14:textId="77777777" w:rsidR="00167C26" w:rsidRPr="00D12C79" w:rsidRDefault="00167C26" w:rsidP="00167C26">
      <w:pPr>
        <w:pStyle w:val="ListParagraph"/>
        <w:numPr>
          <w:ilvl w:val="3"/>
          <w:numId w:val="1"/>
        </w:numPr>
        <w:pBdr>
          <w:top w:val="nil"/>
          <w:left w:val="nil"/>
          <w:bottom w:val="nil"/>
          <w:right w:val="nil"/>
          <w:between w:val="nil"/>
          <w:bar w:val="nil"/>
        </w:pBdr>
        <w:spacing w:after="0" w:line="240" w:lineRule="auto"/>
        <w:ind w:left="0" w:firstLine="284"/>
        <w:rPr>
          <w:rFonts w:ascii="Arial" w:hAnsi="Arial" w:cs="Arial"/>
          <w:sz w:val="24"/>
          <w:szCs w:val="24"/>
        </w:rPr>
      </w:pPr>
      <w:r w:rsidRPr="00D12C79">
        <w:rPr>
          <w:rFonts w:ascii="Arial" w:hAnsi="Arial" w:cs="Arial"/>
          <w:sz w:val="24"/>
          <w:szCs w:val="24"/>
        </w:rPr>
        <w:t>Publish JABS</w:t>
      </w:r>
      <w:r>
        <w:rPr>
          <w:rFonts w:ascii="Arial" w:hAnsi="Arial" w:cs="Arial"/>
          <w:sz w:val="24"/>
          <w:szCs w:val="24"/>
        </w:rPr>
        <w:t xml:space="preserve"> new</w:t>
      </w:r>
      <w:r w:rsidRPr="00D12C79">
        <w:rPr>
          <w:rFonts w:ascii="Arial" w:hAnsi="Arial" w:cs="Arial"/>
          <w:sz w:val="24"/>
          <w:szCs w:val="24"/>
        </w:rPr>
        <w:t xml:space="preserve"> diversity report </w:t>
      </w:r>
      <w:r>
        <w:rPr>
          <w:rFonts w:ascii="Arial" w:hAnsi="Arial" w:cs="Arial"/>
          <w:sz w:val="24"/>
          <w:szCs w:val="24"/>
        </w:rPr>
        <w:t>in</w:t>
      </w:r>
      <w:r w:rsidRPr="00D12C79">
        <w:rPr>
          <w:rFonts w:ascii="Arial" w:hAnsi="Arial" w:cs="Arial"/>
          <w:sz w:val="24"/>
          <w:szCs w:val="24"/>
        </w:rPr>
        <w:t xml:space="preserve"> 202</w:t>
      </w:r>
      <w:r>
        <w:rPr>
          <w:rFonts w:ascii="Arial" w:hAnsi="Arial" w:cs="Arial"/>
          <w:sz w:val="24"/>
          <w:szCs w:val="24"/>
        </w:rPr>
        <w:t xml:space="preserve">5 </w:t>
      </w:r>
      <w:r w:rsidRPr="00D12C79">
        <w:rPr>
          <w:rFonts w:ascii="Arial" w:hAnsi="Arial" w:cs="Arial"/>
          <w:sz w:val="24"/>
          <w:szCs w:val="24"/>
        </w:rPr>
        <w:t>and thereafter annually.</w:t>
      </w:r>
    </w:p>
    <w:p w14:paraId="08A7546E" w14:textId="77777777" w:rsidR="00167C26" w:rsidRDefault="00167C26" w:rsidP="00167C26">
      <w:pPr>
        <w:pStyle w:val="ListParagraph"/>
        <w:pBdr>
          <w:top w:val="nil"/>
          <w:left w:val="nil"/>
          <w:bottom w:val="nil"/>
          <w:right w:val="nil"/>
          <w:between w:val="nil"/>
          <w:bar w:val="nil"/>
        </w:pBdr>
        <w:spacing w:after="0" w:line="240" w:lineRule="auto"/>
        <w:ind w:left="0"/>
        <w:contextualSpacing w:val="0"/>
        <w:rPr>
          <w:rFonts w:ascii="Arial" w:hAnsi="Arial" w:cs="Arial"/>
          <w:bCs/>
          <w:color w:val="FF0000"/>
          <w:sz w:val="24"/>
          <w:szCs w:val="24"/>
        </w:rPr>
      </w:pPr>
    </w:p>
    <w:p w14:paraId="165EC6EC" w14:textId="77777777" w:rsidR="00167C26" w:rsidRPr="001B3D8D" w:rsidRDefault="00167C26" w:rsidP="00167C26">
      <w:pPr>
        <w:pStyle w:val="ListParagraph"/>
        <w:pBdr>
          <w:top w:val="nil"/>
          <w:left w:val="nil"/>
          <w:bottom w:val="nil"/>
          <w:right w:val="nil"/>
          <w:between w:val="nil"/>
          <w:bar w:val="nil"/>
        </w:pBdr>
        <w:spacing w:after="0" w:line="240" w:lineRule="auto"/>
        <w:ind w:left="0"/>
        <w:rPr>
          <w:rFonts w:ascii="Arial" w:hAnsi="Arial" w:cs="Arial"/>
          <w:b/>
          <w:bCs/>
          <w:sz w:val="24"/>
          <w:szCs w:val="24"/>
        </w:rPr>
      </w:pPr>
      <w:r w:rsidRPr="00515C5F">
        <w:rPr>
          <w:rFonts w:ascii="Arial" w:hAnsi="Arial" w:cs="Arial"/>
          <w:b/>
          <w:bCs/>
          <w:sz w:val="24"/>
          <w:szCs w:val="24"/>
        </w:rPr>
        <w:t>Information Systems and Digital Resources</w:t>
      </w:r>
    </w:p>
    <w:p w14:paraId="4D01FFBC" w14:textId="77777777" w:rsidR="00167C26" w:rsidRPr="001B3D8D" w:rsidRDefault="00167C26" w:rsidP="00167C26">
      <w:pPr>
        <w:pStyle w:val="ListParagraph"/>
        <w:pBdr>
          <w:top w:val="nil"/>
          <w:left w:val="nil"/>
          <w:bottom w:val="nil"/>
          <w:right w:val="nil"/>
          <w:between w:val="nil"/>
          <w:bar w:val="nil"/>
        </w:pBdr>
        <w:spacing w:after="0" w:line="240" w:lineRule="auto"/>
        <w:ind w:left="0"/>
        <w:rPr>
          <w:rFonts w:ascii="Arial" w:hAnsi="Arial" w:cs="Arial"/>
          <w:b/>
          <w:bCs/>
          <w:sz w:val="24"/>
          <w:szCs w:val="24"/>
        </w:rPr>
      </w:pPr>
    </w:p>
    <w:p w14:paraId="60BCAB62" w14:textId="77777777" w:rsidR="00167C26" w:rsidRPr="001B3D8D" w:rsidRDefault="00167C26" w:rsidP="00167C26">
      <w:pPr>
        <w:pStyle w:val="ListParagraph"/>
        <w:numPr>
          <w:ilvl w:val="3"/>
          <w:numId w:val="9"/>
        </w:numPr>
        <w:pBdr>
          <w:top w:val="nil"/>
          <w:left w:val="nil"/>
          <w:bottom w:val="nil"/>
          <w:right w:val="nil"/>
          <w:between w:val="nil"/>
          <w:bar w:val="nil"/>
        </w:pBdr>
        <w:spacing w:after="0" w:line="240" w:lineRule="auto"/>
        <w:contextualSpacing w:val="0"/>
        <w:rPr>
          <w:rFonts w:ascii="Arial" w:hAnsi="Arial" w:cs="Arial"/>
          <w:sz w:val="24"/>
          <w:szCs w:val="24"/>
        </w:rPr>
      </w:pPr>
      <w:r w:rsidRPr="001B3D8D">
        <w:rPr>
          <w:rFonts w:ascii="Arial" w:hAnsi="Arial" w:cs="Arial"/>
          <w:sz w:val="24"/>
          <w:szCs w:val="24"/>
        </w:rPr>
        <w:t>Complete the ongoing review and implementation of JABS Records Management Plan following feedback from the Keeper.</w:t>
      </w:r>
    </w:p>
    <w:p w14:paraId="4107B182" w14:textId="77777777" w:rsidR="00167C26" w:rsidRPr="001B3D8D" w:rsidRDefault="00167C26" w:rsidP="00167C26">
      <w:pPr>
        <w:pStyle w:val="ListParagraph"/>
        <w:numPr>
          <w:ilvl w:val="3"/>
          <w:numId w:val="9"/>
        </w:numPr>
        <w:rPr>
          <w:rFonts w:ascii="Arial" w:hAnsi="Arial" w:cs="Arial"/>
          <w:sz w:val="24"/>
          <w:szCs w:val="24"/>
        </w:rPr>
      </w:pPr>
      <w:r w:rsidRPr="001B3D8D">
        <w:rPr>
          <w:rFonts w:ascii="Arial" w:hAnsi="Arial" w:cs="Arial"/>
          <w:sz w:val="24"/>
          <w:szCs w:val="24"/>
        </w:rPr>
        <w:t xml:space="preserve">Develop and populate the new JABS website </w:t>
      </w:r>
    </w:p>
    <w:p w14:paraId="5F319913" w14:textId="77777777" w:rsidR="00167C26" w:rsidRPr="001B3D8D" w:rsidRDefault="00167C26" w:rsidP="00167C26">
      <w:pPr>
        <w:pStyle w:val="ListParagraph"/>
        <w:rPr>
          <w:rFonts w:ascii="Arial" w:hAnsi="Arial" w:cs="Arial"/>
          <w:sz w:val="24"/>
          <w:szCs w:val="24"/>
        </w:rPr>
      </w:pPr>
    </w:p>
    <w:p w14:paraId="0CCA475F" w14:textId="77777777" w:rsidR="00167C26" w:rsidRPr="001B3D8D" w:rsidRDefault="00167C26" w:rsidP="00167C26">
      <w:pPr>
        <w:pStyle w:val="ListParagraph"/>
        <w:pBdr>
          <w:top w:val="nil"/>
          <w:left w:val="nil"/>
          <w:bottom w:val="nil"/>
          <w:right w:val="nil"/>
          <w:between w:val="nil"/>
          <w:bar w:val="nil"/>
        </w:pBdr>
        <w:spacing w:after="0" w:line="240" w:lineRule="auto"/>
        <w:ind w:left="0"/>
        <w:rPr>
          <w:rFonts w:ascii="Arial" w:hAnsi="Arial" w:cs="Arial"/>
          <w:b/>
          <w:bCs/>
          <w:sz w:val="24"/>
          <w:szCs w:val="24"/>
        </w:rPr>
      </w:pPr>
      <w:r w:rsidRPr="001B3D8D">
        <w:rPr>
          <w:rFonts w:ascii="Arial" w:hAnsi="Arial" w:cs="Arial"/>
          <w:b/>
          <w:bCs/>
          <w:sz w:val="24"/>
          <w:szCs w:val="24"/>
        </w:rPr>
        <w:t>Staff requirements</w:t>
      </w:r>
    </w:p>
    <w:p w14:paraId="4720B657" w14:textId="77777777" w:rsidR="00167C26" w:rsidRPr="001B3D8D" w:rsidRDefault="00167C26" w:rsidP="00167C26">
      <w:pPr>
        <w:pStyle w:val="ListParagraph"/>
        <w:pBdr>
          <w:top w:val="nil"/>
          <w:left w:val="nil"/>
          <w:bottom w:val="nil"/>
          <w:right w:val="nil"/>
          <w:between w:val="nil"/>
          <w:bar w:val="nil"/>
        </w:pBdr>
        <w:spacing w:after="0" w:line="240" w:lineRule="auto"/>
        <w:ind w:left="0"/>
        <w:contextualSpacing w:val="0"/>
        <w:rPr>
          <w:rFonts w:ascii="Arial" w:hAnsi="Arial" w:cs="Arial"/>
          <w:b/>
          <w:bCs/>
          <w:sz w:val="24"/>
          <w:szCs w:val="24"/>
        </w:rPr>
      </w:pPr>
    </w:p>
    <w:p w14:paraId="4D00159A" w14:textId="77777777" w:rsidR="00167C26" w:rsidRPr="00F67453" w:rsidRDefault="00167C26" w:rsidP="00167C26">
      <w:pPr>
        <w:pStyle w:val="ListParagraph"/>
        <w:numPr>
          <w:ilvl w:val="0"/>
          <w:numId w:val="10"/>
        </w:numPr>
        <w:pBdr>
          <w:top w:val="nil"/>
          <w:left w:val="nil"/>
          <w:bottom w:val="nil"/>
          <w:right w:val="nil"/>
          <w:between w:val="nil"/>
          <w:bar w:val="nil"/>
        </w:pBdr>
        <w:spacing w:after="0" w:line="240" w:lineRule="auto"/>
        <w:ind w:left="709" w:hanging="425"/>
        <w:rPr>
          <w:rFonts w:ascii="Arial" w:hAnsi="Arial" w:cs="Arial"/>
          <w:sz w:val="24"/>
          <w:szCs w:val="24"/>
        </w:rPr>
      </w:pPr>
      <w:r w:rsidRPr="72DAC39D">
        <w:rPr>
          <w:rFonts w:ascii="Arial" w:hAnsi="Arial" w:cs="Arial"/>
          <w:sz w:val="24"/>
          <w:szCs w:val="24"/>
        </w:rPr>
        <w:t>Review staff requirements to support the substantial programme of judicial appointment competitions envisaged for 2025/6 and beyond and recruit to agreed complement.</w:t>
      </w:r>
    </w:p>
    <w:p w14:paraId="1749814D" w14:textId="77777777" w:rsidR="00167C26" w:rsidRPr="00515C5F" w:rsidRDefault="00167C26" w:rsidP="00167C26">
      <w:pPr>
        <w:pStyle w:val="ListParagraph"/>
        <w:ind w:left="0"/>
        <w:rPr>
          <w:rFonts w:ascii="Arial" w:hAnsi="Arial" w:cs="Arial"/>
          <w:sz w:val="24"/>
          <w:szCs w:val="24"/>
        </w:rPr>
      </w:pPr>
    </w:p>
    <w:p w14:paraId="79F21DF8" w14:textId="77777777" w:rsidR="00167C26" w:rsidRDefault="00167C26" w:rsidP="00167C26">
      <w:pPr>
        <w:pBdr>
          <w:top w:val="nil"/>
          <w:left w:val="nil"/>
          <w:bottom w:val="nil"/>
          <w:right w:val="nil"/>
          <w:between w:val="nil"/>
          <w:bar w:val="nil"/>
        </w:pBdr>
        <w:spacing w:after="0" w:line="240" w:lineRule="auto"/>
        <w:rPr>
          <w:rFonts w:ascii="Arial" w:hAnsi="Arial" w:cs="Arial"/>
          <w:b/>
          <w:bCs/>
          <w:sz w:val="24"/>
          <w:szCs w:val="24"/>
        </w:rPr>
      </w:pPr>
      <w:r w:rsidRPr="00515C5F">
        <w:rPr>
          <w:rFonts w:ascii="Arial" w:hAnsi="Arial" w:cs="Arial"/>
          <w:b/>
          <w:bCs/>
          <w:sz w:val="24"/>
          <w:szCs w:val="24"/>
        </w:rPr>
        <w:t>Engagement</w:t>
      </w:r>
    </w:p>
    <w:p w14:paraId="5874995F" w14:textId="77777777" w:rsidR="00167C26" w:rsidRPr="00515C5F" w:rsidRDefault="00167C26" w:rsidP="00167C26">
      <w:pPr>
        <w:pBdr>
          <w:top w:val="nil"/>
          <w:left w:val="nil"/>
          <w:bottom w:val="nil"/>
          <w:right w:val="nil"/>
          <w:between w:val="nil"/>
          <w:bar w:val="nil"/>
        </w:pBdr>
        <w:spacing w:after="0" w:line="240" w:lineRule="auto"/>
        <w:rPr>
          <w:rFonts w:ascii="Arial" w:hAnsi="Arial" w:cs="Arial"/>
          <w:b/>
          <w:bCs/>
          <w:sz w:val="24"/>
          <w:szCs w:val="24"/>
        </w:rPr>
      </w:pPr>
      <w:r w:rsidRPr="00515C5F">
        <w:rPr>
          <w:rFonts w:ascii="Arial" w:hAnsi="Arial" w:cs="Arial"/>
          <w:b/>
          <w:bCs/>
          <w:sz w:val="24"/>
          <w:szCs w:val="24"/>
        </w:rPr>
        <w:tab/>
      </w:r>
      <w:r w:rsidRPr="00515C5F">
        <w:rPr>
          <w:rFonts w:ascii="Arial" w:hAnsi="Arial" w:cs="Arial"/>
          <w:b/>
          <w:bCs/>
          <w:sz w:val="24"/>
          <w:szCs w:val="24"/>
        </w:rPr>
        <w:tab/>
      </w:r>
    </w:p>
    <w:p w14:paraId="0C2CA91B" w14:textId="77777777" w:rsidR="00167C26" w:rsidRPr="00926FF4" w:rsidRDefault="00167C26" w:rsidP="00167C26">
      <w:pPr>
        <w:pStyle w:val="ListParagraph"/>
        <w:numPr>
          <w:ilvl w:val="0"/>
          <w:numId w:val="8"/>
        </w:numPr>
        <w:pBdr>
          <w:top w:val="nil"/>
          <w:left w:val="nil"/>
          <w:bottom w:val="nil"/>
          <w:right w:val="nil"/>
          <w:between w:val="nil"/>
          <w:bar w:val="nil"/>
        </w:pBdr>
        <w:spacing w:after="0" w:line="240" w:lineRule="auto"/>
        <w:rPr>
          <w:rFonts w:ascii="Arial" w:hAnsi="Arial" w:cs="Arial"/>
          <w:sz w:val="24"/>
          <w:szCs w:val="24"/>
        </w:rPr>
      </w:pPr>
      <w:r w:rsidRPr="4A663251">
        <w:rPr>
          <w:rFonts w:ascii="Arial" w:hAnsi="Arial" w:cs="Arial"/>
          <w:sz w:val="24"/>
          <w:szCs w:val="24"/>
        </w:rPr>
        <w:t xml:space="preserve">Produce a revised communication strategy to cover stakeholder </w:t>
      </w:r>
      <w:r>
        <w:rPr>
          <w:rFonts w:ascii="Arial" w:hAnsi="Arial" w:cs="Arial"/>
          <w:sz w:val="24"/>
          <w:szCs w:val="24"/>
        </w:rPr>
        <w:t xml:space="preserve">and wider public </w:t>
      </w:r>
      <w:r w:rsidRPr="4A663251">
        <w:rPr>
          <w:rFonts w:ascii="Arial" w:hAnsi="Arial" w:cs="Arial"/>
          <w:sz w:val="24"/>
          <w:szCs w:val="24"/>
        </w:rPr>
        <w:t xml:space="preserve">engagement, outreach, website and social media presence. </w:t>
      </w:r>
    </w:p>
    <w:p w14:paraId="28603140" w14:textId="77777777" w:rsidR="00167C26" w:rsidRDefault="00167C26" w:rsidP="00167C26">
      <w:pPr>
        <w:rPr>
          <w:rFonts w:ascii="Arial" w:hAnsi="Arial" w:cs="Arial"/>
          <w:sz w:val="24"/>
          <w:szCs w:val="24"/>
        </w:rPr>
      </w:pPr>
    </w:p>
    <w:p w14:paraId="2D80BFD9" w14:textId="77777777" w:rsidR="00642E92" w:rsidRDefault="00642E92"/>
    <w:sectPr w:rsidR="00642E92" w:rsidSect="00167C26">
      <w:pgSz w:w="11906" w:h="16838"/>
      <w:pgMar w:top="1440" w:right="1440"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7860CD" w14:textId="77777777" w:rsidR="005C3B11" w:rsidRDefault="005C3B11">
      <w:pPr>
        <w:spacing w:after="0" w:line="240" w:lineRule="auto"/>
      </w:pPr>
      <w:r>
        <w:separator/>
      </w:r>
    </w:p>
  </w:endnote>
  <w:endnote w:type="continuationSeparator" w:id="0">
    <w:p w14:paraId="121FFDA1" w14:textId="77777777" w:rsidR="005C3B11" w:rsidRDefault="005C3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1D8A3D" w14:textId="77777777" w:rsidR="00167C26" w:rsidRDefault="00167C26">
    <w:pPr>
      <w:pStyle w:val="Footer"/>
      <w:jc w:val="center"/>
    </w:pPr>
  </w:p>
  <w:p w14:paraId="5C4D392C" w14:textId="77777777" w:rsidR="00167C26" w:rsidRDefault="00167C2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82089597"/>
      <w:docPartObj>
        <w:docPartGallery w:val="Page Numbers (Bottom of Page)"/>
        <w:docPartUnique/>
      </w:docPartObj>
    </w:sdtPr>
    <w:sdtEndPr/>
    <w:sdtContent>
      <w:p w14:paraId="5B6DA823" w14:textId="77777777" w:rsidR="00167C26" w:rsidRDefault="00167C26">
        <w:pPr>
          <w:pStyle w:val="Footer"/>
          <w:jc w:val="center"/>
        </w:pPr>
        <w:r>
          <w:fldChar w:fldCharType="begin"/>
        </w:r>
        <w:r>
          <w:instrText>PAGE   \* MERGEFORMAT</w:instrText>
        </w:r>
        <w:r>
          <w:fldChar w:fldCharType="separate"/>
        </w:r>
        <w:r>
          <w:t>2</w:t>
        </w:r>
        <w:r>
          <w:fldChar w:fldCharType="end"/>
        </w:r>
      </w:p>
    </w:sdtContent>
  </w:sdt>
  <w:p w14:paraId="18D81FBB" w14:textId="77777777" w:rsidR="00167C26" w:rsidRDefault="00167C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4E17A7" w14:textId="77777777" w:rsidR="005C3B11" w:rsidRDefault="005C3B11">
      <w:pPr>
        <w:spacing w:after="0" w:line="240" w:lineRule="auto"/>
      </w:pPr>
      <w:r>
        <w:separator/>
      </w:r>
    </w:p>
  </w:footnote>
  <w:footnote w:type="continuationSeparator" w:id="0">
    <w:p w14:paraId="2D71A9A6" w14:textId="77777777" w:rsidR="005C3B11" w:rsidRDefault="005C3B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3E48DD"/>
    <w:multiLevelType w:val="hybridMultilevel"/>
    <w:tmpl w:val="DE12172A"/>
    <w:lvl w:ilvl="0" w:tplc="FFFFFFFF">
      <w:start w:val="1"/>
      <w:numFmt w:val="decimal"/>
      <w:lvlText w:val="%1."/>
      <w:lvlJc w:val="left"/>
      <w:pPr>
        <w:ind w:left="862" w:hanging="360"/>
      </w:pPr>
      <w:rPr>
        <w:color w:val="auto"/>
      </w:rPr>
    </w:lvl>
    <w:lvl w:ilvl="1" w:tplc="FFFFFFFF">
      <w:start w:val="1"/>
      <w:numFmt w:val="decimal"/>
      <w:lvlText w:val="%2."/>
      <w:lvlJc w:val="left"/>
      <w:pPr>
        <w:ind w:left="1582" w:hanging="360"/>
      </w:pPr>
      <w:rPr>
        <w:color w:val="auto"/>
      </w:rPr>
    </w:lvl>
    <w:lvl w:ilvl="2" w:tplc="FFFFFFFF">
      <w:start w:val="1"/>
      <w:numFmt w:val="decimal"/>
      <w:lvlText w:val="%3."/>
      <w:lvlJc w:val="left"/>
      <w:pPr>
        <w:ind w:left="1070" w:hanging="360"/>
      </w:pPr>
      <w:rPr>
        <w:color w:val="auto"/>
      </w:rPr>
    </w:lvl>
    <w:lvl w:ilvl="3" w:tplc="08090001">
      <w:start w:val="1"/>
      <w:numFmt w:val="bullet"/>
      <w:lvlText w:val=""/>
      <w:lvlJc w:val="left"/>
      <w:pPr>
        <w:ind w:left="720" w:hanging="360"/>
      </w:pPr>
      <w:rPr>
        <w:rFonts w:ascii="Symbol" w:hAnsi="Symbol" w:hint="default"/>
      </w:rPr>
    </w:lvl>
    <w:lvl w:ilvl="4" w:tplc="FFFFFFFF">
      <w:start w:val="9"/>
      <w:numFmt w:val="decimal"/>
      <w:lvlText w:val="%5"/>
      <w:lvlJc w:val="left"/>
      <w:pPr>
        <w:ind w:left="3742" w:hanging="360"/>
      </w:pPr>
      <w:rPr>
        <w:rFonts w:hint="default"/>
      </w:r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 w15:restartNumberingAfterBreak="0">
    <w:nsid w:val="25F970C1"/>
    <w:multiLevelType w:val="hybridMultilevel"/>
    <w:tmpl w:val="2D3CA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820CDB"/>
    <w:multiLevelType w:val="hybridMultilevel"/>
    <w:tmpl w:val="9982AA9A"/>
    <w:lvl w:ilvl="0" w:tplc="84F4FD54">
      <w:start w:val="1"/>
      <w:numFmt w:val="bullet"/>
      <w:lvlText w:val=""/>
      <w:lvlJc w:val="left"/>
      <w:pPr>
        <w:tabs>
          <w:tab w:val="num" w:pos="720"/>
        </w:tabs>
        <w:ind w:left="720" w:hanging="360"/>
      </w:pPr>
      <w:rPr>
        <w:rFonts w:ascii="Symbol" w:hAnsi="Symbol" w:hint="default"/>
      </w:rPr>
    </w:lvl>
    <w:lvl w:ilvl="1" w:tplc="446AFBF8" w:tentative="1">
      <w:start w:val="1"/>
      <w:numFmt w:val="bullet"/>
      <w:lvlText w:val=""/>
      <w:lvlJc w:val="left"/>
      <w:pPr>
        <w:tabs>
          <w:tab w:val="num" w:pos="1440"/>
        </w:tabs>
        <w:ind w:left="1440" w:hanging="360"/>
      </w:pPr>
      <w:rPr>
        <w:rFonts w:ascii="Symbol" w:hAnsi="Symbol" w:hint="default"/>
      </w:rPr>
    </w:lvl>
    <w:lvl w:ilvl="2" w:tplc="19B0F8CE" w:tentative="1">
      <w:start w:val="1"/>
      <w:numFmt w:val="bullet"/>
      <w:lvlText w:val=""/>
      <w:lvlJc w:val="left"/>
      <w:pPr>
        <w:tabs>
          <w:tab w:val="num" w:pos="2160"/>
        </w:tabs>
        <w:ind w:left="2160" w:hanging="360"/>
      </w:pPr>
      <w:rPr>
        <w:rFonts w:ascii="Symbol" w:hAnsi="Symbol" w:hint="default"/>
      </w:rPr>
    </w:lvl>
    <w:lvl w:ilvl="3" w:tplc="8E5E2482" w:tentative="1">
      <w:start w:val="1"/>
      <w:numFmt w:val="bullet"/>
      <w:lvlText w:val=""/>
      <w:lvlJc w:val="left"/>
      <w:pPr>
        <w:tabs>
          <w:tab w:val="num" w:pos="2880"/>
        </w:tabs>
        <w:ind w:left="2880" w:hanging="360"/>
      </w:pPr>
      <w:rPr>
        <w:rFonts w:ascii="Symbol" w:hAnsi="Symbol" w:hint="default"/>
      </w:rPr>
    </w:lvl>
    <w:lvl w:ilvl="4" w:tplc="07547B0C" w:tentative="1">
      <w:start w:val="1"/>
      <w:numFmt w:val="bullet"/>
      <w:lvlText w:val=""/>
      <w:lvlJc w:val="left"/>
      <w:pPr>
        <w:tabs>
          <w:tab w:val="num" w:pos="3600"/>
        </w:tabs>
        <w:ind w:left="3600" w:hanging="360"/>
      </w:pPr>
      <w:rPr>
        <w:rFonts w:ascii="Symbol" w:hAnsi="Symbol" w:hint="default"/>
      </w:rPr>
    </w:lvl>
    <w:lvl w:ilvl="5" w:tplc="E9A4CB84" w:tentative="1">
      <w:start w:val="1"/>
      <w:numFmt w:val="bullet"/>
      <w:lvlText w:val=""/>
      <w:lvlJc w:val="left"/>
      <w:pPr>
        <w:tabs>
          <w:tab w:val="num" w:pos="4320"/>
        </w:tabs>
        <w:ind w:left="4320" w:hanging="360"/>
      </w:pPr>
      <w:rPr>
        <w:rFonts w:ascii="Symbol" w:hAnsi="Symbol" w:hint="default"/>
      </w:rPr>
    </w:lvl>
    <w:lvl w:ilvl="6" w:tplc="449EC28C" w:tentative="1">
      <w:start w:val="1"/>
      <w:numFmt w:val="bullet"/>
      <w:lvlText w:val=""/>
      <w:lvlJc w:val="left"/>
      <w:pPr>
        <w:tabs>
          <w:tab w:val="num" w:pos="5040"/>
        </w:tabs>
        <w:ind w:left="5040" w:hanging="360"/>
      </w:pPr>
      <w:rPr>
        <w:rFonts w:ascii="Symbol" w:hAnsi="Symbol" w:hint="default"/>
      </w:rPr>
    </w:lvl>
    <w:lvl w:ilvl="7" w:tplc="2B5CCDB8" w:tentative="1">
      <w:start w:val="1"/>
      <w:numFmt w:val="bullet"/>
      <w:lvlText w:val=""/>
      <w:lvlJc w:val="left"/>
      <w:pPr>
        <w:tabs>
          <w:tab w:val="num" w:pos="5760"/>
        </w:tabs>
        <w:ind w:left="5760" w:hanging="360"/>
      </w:pPr>
      <w:rPr>
        <w:rFonts w:ascii="Symbol" w:hAnsi="Symbol" w:hint="default"/>
      </w:rPr>
    </w:lvl>
    <w:lvl w:ilvl="8" w:tplc="93E2C0C6"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35831945"/>
    <w:multiLevelType w:val="multilevel"/>
    <w:tmpl w:val="C414B0D8"/>
    <w:lvl w:ilvl="0">
      <w:start w:val="1"/>
      <w:numFmt w:val="bullet"/>
      <w:lvlText w:val=""/>
      <w:lvlJc w:val="left"/>
      <w:pPr>
        <w:ind w:left="720" w:hanging="360"/>
      </w:pPr>
      <w:rPr>
        <w:rFonts w:ascii="Symbol" w:hAnsi="Symbol" w:hint="default"/>
        <w:caps w:val="0"/>
        <w:smallCaps w:val="0"/>
        <w:strike w:val="0"/>
        <w:dstrike w:val="0"/>
        <w:color w:val="auto"/>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160" w:hanging="313"/>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3479"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lowerRoman"/>
      <w:lvlText w:val="%6."/>
      <w:lvlJc w:val="left"/>
      <w:pPr>
        <w:ind w:left="4320" w:hanging="313"/>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04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76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480" w:hanging="313"/>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5F53097"/>
    <w:multiLevelType w:val="hybridMultilevel"/>
    <w:tmpl w:val="BCF6A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372276"/>
    <w:multiLevelType w:val="hybridMultilevel"/>
    <w:tmpl w:val="161A24A8"/>
    <w:lvl w:ilvl="0" w:tplc="08090001">
      <w:start w:val="1"/>
      <w:numFmt w:val="bullet"/>
      <w:lvlText w:val=""/>
      <w:lvlJc w:val="left"/>
      <w:pPr>
        <w:ind w:left="1070" w:hanging="360"/>
      </w:pPr>
      <w:rPr>
        <w:rFonts w:ascii="Symbol" w:hAnsi="Symbol" w:hint="default"/>
        <w:color w:val="auto"/>
      </w:rPr>
    </w:lvl>
    <w:lvl w:ilvl="1" w:tplc="FFFFFFFF" w:tentative="1">
      <w:start w:val="1"/>
      <w:numFmt w:val="lowerLetter"/>
      <w:lvlText w:val="%2."/>
      <w:lvlJc w:val="left"/>
      <w:pPr>
        <w:ind w:left="1081" w:hanging="360"/>
      </w:pPr>
    </w:lvl>
    <w:lvl w:ilvl="2" w:tplc="FFFFFFFF" w:tentative="1">
      <w:start w:val="1"/>
      <w:numFmt w:val="lowerRoman"/>
      <w:lvlText w:val="%3."/>
      <w:lvlJc w:val="right"/>
      <w:pPr>
        <w:ind w:left="1801" w:hanging="180"/>
      </w:pPr>
    </w:lvl>
    <w:lvl w:ilvl="3" w:tplc="FFFFFFFF" w:tentative="1">
      <w:start w:val="1"/>
      <w:numFmt w:val="decimal"/>
      <w:lvlText w:val="%4."/>
      <w:lvlJc w:val="left"/>
      <w:pPr>
        <w:ind w:left="2521" w:hanging="360"/>
      </w:pPr>
    </w:lvl>
    <w:lvl w:ilvl="4" w:tplc="FFFFFFFF" w:tentative="1">
      <w:start w:val="1"/>
      <w:numFmt w:val="lowerLetter"/>
      <w:lvlText w:val="%5."/>
      <w:lvlJc w:val="left"/>
      <w:pPr>
        <w:ind w:left="3241" w:hanging="360"/>
      </w:pPr>
    </w:lvl>
    <w:lvl w:ilvl="5" w:tplc="FFFFFFFF" w:tentative="1">
      <w:start w:val="1"/>
      <w:numFmt w:val="lowerRoman"/>
      <w:lvlText w:val="%6."/>
      <w:lvlJc w:val="right"/>
      <w:pPr>
        <w:ind w:left="3961" w:hanging="180"/>
      </w:pPr>
    </w:lvl>
    <w:lvl w:ilvl="6" w:tplc="FFFFFFFF" w:tentative="1">
      <w:start w:val="1"/>
      <w:numFmt w:val="decimal"/>
      <w:lvlText w:val="%7."/>
      <w:lvlJc w:val="left"/>
      <w:pPr>
        <w:ind w:left="4681" w:hanging="360"/>
      </w:pPr>
    </w:lvl>
    <w:lvl w:ilvl="7" w:tplc="FFFFFFFF" w:tentative="1">
      <w:start w:val="1"/>
      <w:numFmt w:val="lowerLetter"/>
      <w:lvlText w:val="%8."/>
      <w:lvlJc w:val="left"/>
      <w:pPr>
        <w:ind w:left="5401" w:hanging="360"/>
      </w:pPr>
    </w:lvl>
    <w:lvl w:ilvl="8" w:tplc="FFFFFFFF" w:tentative="1">
      <w:start w:val="1"/>
      <w:numFmt w:val="lowerRoman"/>
      <w:lvlText w:val="%9."/>
      <w:lvlJc w:val="right"/>
      <w:pPr>
        <w:ind w:left="6121" w:hanging="180"/>
      </w:pPr>
    </w:lvl>
  </w:abstractNum>
  <w:abstractNum w:abstractNumId="6" w15:restartNumberingAfterBreak="0">
    <w:nsid w:val="51613B2F"/>
    <w:multiLevelType w:val="hybridMultilevel"/>
    <w:tmpl w:val="708E6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C796A10"/>
    <w:multiLevelType w:val="hybridMultilevel"/>
    <w:tmpl w:val="5E985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1D1C14"/>
    <w:multiLevelType w:val="hybridMultilevel"/>
    <w:tmpl w:val="D0A87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50052EE"/>
    <w:multiLevelType w:val="hybridMultilevel"/>
    <w:tmpl w:val="8BC8103C"/>
    <w:lvl w:ilvl="0" w:tplc="1C322E8A">
      <w:start w:val="1"/>
      <w:numFmt w:val="bullet"/>
      <w:lvlText w:val=""/>
      <w:lvlJc w:val="left"/>
      <w:pPr>
        <w:tabs>
          <w:tab w:val="num" w:pos="720"/>
        </w:tabs>
        <w:ind w:left="720" w:hanging="360"/>
      </w:pPr>
      <w:rPr>
        <w:rFonts w:ascii="Symbol" w:hAnsi="Symbol" w:hint="default"/>
      </w:rPr>
    </w:lvl>
    <w:lvl w:ilvl="1" w:tplc="ADEA83B0" w:tentative="1">
      <w:start w:val="1"/>
      <w:numFmt w:val="bullet"/>
      <w:lvlText w:val=""/>
      <w:lvlJc w:val="left"/>
      <w:pPr>
        <w:tabs>
          <w:tab w:val="num" w:pos="1440"/>
        </w:tabs>
        <w:ind w:left="1440" w:hanging="360"/>
      </w:pPr>
      <w:rPr>
        <w:rFonts w:ascii="Symbol" w:hAnsi="Symbol" w:hint="default"/>
      </w:rPr>
    </w:lvl>
    <w:lvl w:ilvl="2" w:tplc="5A584C6A" w:tentative="1">
      <w:start w:val="1"/>
      <w:numFmt w:val="bullet"/>
      <w:lvlText w:val=""/>
      <w:lvlJc w:val="left"/>
      <w:pPr>
        <w:tabs>
          <w:tab w:val="num" w:pos="2160"/>
        </w:tabs>
        <w:ind w:left="2160" w:hanging="360"/>
      </w:pPr>
      <w:rPr>
        <w:rFonts w:ascii="Symbol" w:hAnsi="Symbol" w:hint="default"/>
      </w:rPr>
    </w:lvl>
    <w:lvl w:ilvl="3" w:tplc="0BF2BA92" w:tentative="1">
      <w:start w:val="1"/>
      <w:numFmt w:val="bullet"/>
      <w:lvlText w:val=""/>
      <w:lvlJc w:val="left"/>
      <w:pPr>
        <w:tabs>
          <w:tab w:val="num" w:pos="2880"/>
        </w:tabs>
        <w:ind w:left="2880" w:hanging="360"/>
      </w:pPr>
      <w:rPr>
        <w:rFonts w:ascii="Symbol" w:hAnsi="Symbol" w:hint="default"/>
      </w:rPr>
    </w:lvl>
    <w:lvl w:ilvl="4" w:tplc="E1A2B7C8" w:tentative="1">
      <w:start w:val="1"/>
      <w:numFmt w:val="bullet"/>
      <w:lvlText w:val=""/>
      <w:lvlJc w:val="left"/>
      <w:pPr>
        <w:tabs>
          <w:tab w:val="num" w:pos="3600"/>
        </w:tabs>
        <w:ind w:left="3600" w:hanging="360"/>
      </w:pPr>
      <w:rPr>
        <w:rFonts w:ascii="Symbol" w:hAnsi="Symbol" w:hint="default"/>
      </w:rPr>
    </w:lvl>
    <w:lvl w:ilvl="5" w:tplc="121AB97E" w:tentative="1">
      <w:start w:val="1"/>
      <w:numFmt w:val="bullet"/>
      <w:lvlText w:val=""/>
      <w:lvlJc w:val="left"/>
      <w:pPr>
        <w:tabs>
          <w:tab w:val="num" w:pos="4320"/>
        </w:tabs>
        <w:ind w:left="4320" w:hanging="360"/>
      </w:pPr>
      <w:rPr>
        <w:rFonts w:ascii="Symbol" w:hAnsi="Symbol" w:hint="default"/>
      </w:rPr>
    </w:lvl>
    <w:lvl w:ilvl="6" w:tplc="87FEBFFC" w:tentative="1">
      <w:start w:val="1"/>
      <w:numFmt w:val="bullet"/>
      <w:lvlText w:val=""/>
      <w:lvlJc w:val="left"/>
      <w:pPr>
        <w:tabs>
          <w:tab w:val="num" w:pos="5040"/>
        </w:tabs>
        <w:ind w:left="5040" w:hanging="360"/>
      </w:pPr>
      <w:rPr>
        <w:rFonts w:ascii="Symbol" w:hAnsi="Symbol" w:hint="default"/>
      </w:rPr>
    </w:lvl>
    <w:lvl w:ilvl="7" w:tplc="BDEC95AA" w:tentative="1">
      <w:start w:val="1"/>
      <w:numFmt w:val="bullet"/>
      <w:lvlText w:val=""/>
      <w:lvlJc w:val="left"/>
      <w:pPr>
        <w:tabs>
          <w:tab w:val="num" w:pos="5760"/>
        </w:tabs>
        <w:ind w:left="5760" w:hanging="360"/>
      </w:pPr>
      <w:rPr>
        <w:rFonts w:ascii="Symbol" w:hAnsi="Symbol" w:hint="default"/>
      </w:rPr>
    </w:lvl>
    <w:lvl w:ilvl="8" w:tplc="0A281A4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77787640"/>
    <w:multiLevelType w:val="multilevel"/>
    <w:tmpl w:val="DCAA274A"/>
    <w:lvl w:ilvl="0">
      <w:start w:val="1"/>
      <w:numFmt w:val="decimal"/>
      <w:lvlText w:val="%1."/>
      <w:lvlJc w:val="left"/>
      <w:pPr>
        <w:ind w:left="72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2160" w:hanging="313"/>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bullet"/>
      <w:lvlText w:val=""/>
      <w:lvlJc w:val="left"/>
      <w:pPr>
        <w:ind w:left="3479" w:hanging="360"/>
      </w:pPr>
      <w:rPr>
        <w:rFonts w:ascii="Symbol" w:hAnsi="Symbol" w:hint="default"/>
      </w:rPr>
    </w:lvl>
    <w:lvl w:ilvl="4">
      <w:start w:val="1"/>
      <w:numFmt w:val="bullet"/>
      <w:lvlText w:val=""/>
      <w:lvlJc w:val="left"/>
      <w:pPr>
        <w:ind w:left="3600" w:hanging="360"/>
      </w:pPr>
      <w:rPr>
        <w:rFonts w:ascii="Symbol" w:hAnsi="Symbol" w:hint="default"/>
      </w:rPr>
    </w:lvl>
    <w:lvl w:ilvl="5">
      <w:start w:val="1"/>
      <w:numFmt w:val="lowerRoman"/>
      <w:lvlText w:val="%6."/>
      <w:lvlJc w:val="left"/>
      <w:pPr>
        <w:ind w:left="4320" w:hanging="313"/>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504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760" w:hanging="360"/>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480" w:hanging="313"/>
      </w:pPr>
      <w:rPr>
        <w:rFonts w:hAnsi="Arial Unicode MS" w:hint="default"/>
        <w:caps w:val="0"/>
        <w:smallCaps w:val="0"/>
        <w:strike w:val="0"/>
        <w:dstrike w:val="0"/>
        <w:color w:val="000000"/>
        <w:spacing w:val="0"/>
        <w:w w:val="100"/>
        <w:kern w:val="0"/>
        <w:position w:val="0"/>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16cid:durableId="2046561578">
    <w:abstractNumId w:val="10"/>
  </w:num>
  <w:num w:numId="2" w16cid:durableId="1915971696">
    <w:abstractNumId w:val="8"/>
  </w:num>
  <w:num w:numId="3" w16cid:durableId="1321082052">
    <w:abstractNumId w:val="9"/>
  </w:num>
  <w:num w:numId="4" w16cid:durableId="783767855">
    <w:abstractNumId w:val="4"/>
  </w:num>
  <w:num w:numId="5" w16cid:durableId="880899262">
    <w:abstractNumId w:val="3"/>
  </w:num>
  <w:num w:numId="6" w16cid:durableId="282733651">
    <w:abstractNumId w:val="1"/>
  </w:num>
  <w:num w:numId="7" w16cid:durableId="304244531">
    <w:abstractNumId w:val="6"/>
  </w:num>
  <w:num w:numId="8" w16cid:durableId="1997413242">
    <w:abstractNumId w:val="7"/>
  </w:num>
  <w:num w:numId="9" w16cid:durableId="2035615873">
    <w:abstractNumId w:val="0"/>
  </w:num>
  <w:num w:numId="10" w16cid:durableId="777214534">
    <w:abstractNumId w:val="5"/>
  </w:num>
  <w:num w:numId="11" w16cid:durableId="5839504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7C26"/>
    <w:rsid w:val="00167C26"/>
    <w:rsid w:val="001A00BE"/>
    <w:rsid w:val="00482C83"/>
    <w:rsid w:val="005C3B11"/>
    <w:rsid w:val="00642E92"/>
    <w:rsid w:val="009835D8"/>
    <w:rsid w:val="00A569A8"/>
    <w:rsid w:val="00CC1F33"/>
    <w:rsid w:val="00D471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C99A9C"/>
  <w15:chartTrackingRefBased/>
  <w15:docId w15:val="{E73DACBF-1BB3-431C-A84B-C8C928F1D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4"/>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7C26"/>
    <w:rPr>
      <w:rFonts w:asciiTheme="minorHAnsi" w:hAnsiTheme="minorHAnsi"/>
      <w:kern w:val="0"/>
      <w:sz w:val="22"/>
    </w:rPr>
  </w:style>
  <w:style w:type="paragraph" w:styleId="Heading1">
    <w:name w:val="heading 1"/>
    <w:basedOn w:val="Normal"/>
    <w:next w:val="Normal"/>
    <w:link w:val="Heading1Char"/>
    <w:uiPriority w:val="9"/>
    <w:qFormat/>
    <w:rsid w:val="00167C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67C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67C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67C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67C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67C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67C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67C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67C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7C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67C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67C26"/>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67C26"/>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167C26"/>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167C2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167C2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167C2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167C2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167C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67C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67C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67C2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167C26"/>
    <w:pPr>
      <w:spacing w:before="160"/>
      <w:jc w:val="center"/>
    </w:pPr>
    <w:rPr>
      <w:i/>
      <w:iCs/>
      <w:color w:val="404040" w:themeColor="text1" w:themeTint="BF"/>
    </w:rPr>
  </w:style>
  <w:style w:type="character" w:customStyle="1" w:styleId="QuoteChar">
    <w:name w:val="Quote Char"/>
    <w:basedOn w:val="DefaultParagraphFont"/>
    <w:link w:val="Quote"/>
    <w:uiPriority w:val="29"/>
    <w:rsid w:val="00167C26"/>
    <w:rPr>
      <w:i/>
      <w:iCs/>
      <w:color w:val="404040" w:themeColor="text1" w:themeTint="BF"/>
    </w:rPr>
  </w:style>
  <w:style w:type="paragraph" w:styleId="ListParagraph">
    <w:name w:val="List Paragraph"/>
    <w:basedOn w:val="Normal"/>
    <w:uiPriority w:val="34"/>
    <w:qFormat/>
    <w:rsid w:val="00167C26"/>
    <w:pPr>
      <w:ind w:left="720"/>
      <w:contextualSpacing/>
    </w:pPr>
  </w:style>
  <w:style w:type="character" w:styleId="IntenseEmphasis">
    <w:name w:val="Intense Emphasis"/>
    <w:basedOn w:val="DefaultParagraphFont"/>
    <w:uiPriority w:val="21"/>
    <w:qFormat/>
    <w:rsid w:val="00167C26"/>
    <w:rPr>
      <w:i/>
      <w:iCs/>
      <w:color w:val="0F4761" w:themeColor="accent1" w:themeShade="BF"/>
    </w:rPr>
  </w:style>
  <w:style w:type="paragraph" w:styleId="IntenseQuote">
    <w:name w:val="Intense Quote"/>
    <w:basedOn w:val="Normal"/>
    <w:next w:val="Normal"/>
    <w:link w:val="IntenseQuoteChar"/>
    <w:uiPriority w:val="30"/>
    <w:qFormat/>
    <w:rsid w:val="00167C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67C26"/>
    <w:rPr>
      <w:i/>
      <w:iCs/>
      <w:color w:val="0F4761" w:themeColor="accent1" w:themeShade="BF"/>
    </w:rPr>
  </w:style>
  <w:style w:type="character" w:styleId="IntenseReference">
    <w:name w:val="Intense Reference"/>
    <w:basedOn w:val="DefaultParagraphFont"/>
    <w:uiPriority w:val="32"/>
    <w:qFormat/>
    <w:rsid w:val="00167C26"/>
    <w:rPr>
      <w:b/>
      <w:bCs/>
      <w:smallCaps/>
      <w:color w:val="0F4761" w:themeColor="accent1" w:themeShade="BF"/>
      <w:spacing w:val="5"/>
    </w:rPr>
  </w:style>
  <w:style w:type="paragraph" w:customStyle="1" w:styleId="Body">
    <w:name w:val="Body"/>
    <w:rsid w:val="00167C26"/>
    <w:pPr>
      <w:pBdr>
        <w:top w:val="nil"/>
        <w:left w:val="nil"/>
        <w:bottom w:val="nil"/>
        <w:right w:val="nil"/>
        <w:between w:val="nil"/>
        <w:bar w:val="nil"/>
      </w:pBdr>
      <w:spacing w:after="0" w:line="240" w:lineRule="auto"/>
    </w:pPr>
    <w:rPr>
      <w:rFonts w:eastAsia="Arial Unicode MS" w:cs="Arial Unicode MS"/>
      <w:color w:val="000000"/>
      <w:kern w:val="0"/>
      <w:szCs w:val="24"/>
      <w:u w:color="000000"/>
      <w:bdr w:val="nil"/>
      <w:lang w:val="en-US" w:eastAsia="en-GB"/>
    </w:rPr>
  </w:style>
  <w:style w:type="paragraph" w:styleId="Header">
    <w:name w:val="header"/>
    <w:basedOn w:val="Normal"/>
    <w:link w:val="HeaderChar"/>
    <w:uiPriority w:val="99"/>
    <w:unhideWhenUsed/>
    <w:rsid w:val="00167C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7C26"/>
    <w:rPr>
      <w:rFonts w:asciiTheme="minorHAnsi" w:hAnsiTheme="minorHAnsi"/>
      <w:kern w:val="0"/>
      <w:sz w:val="22"/>
    </w:rPr>
  </w:style>
  <w:style w:type="paragraph" w:styleId="Footer">
    <w:name w:val="footer"/>
    <w:basedOn w:val="Normal"/>
    <w:link w:val="FooterChar"/>
    <w:uiPriority w:val="99"/>
    <w:unhideWhenUsed/>
    <w:rsid w:val="00167C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7C26"/>
    <w:rPr>
      <w:rFonts w:asciiTheme="minorHAnsi" w:hAnsiTheme="minorHAnsi"/>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1105</Words>
  <Characters>6300</Characters>
  <Application>Microsoft Office Word</Application>
  <DocSecurity>0</DocSecurity>
  <Lines>52</Lines>
  <Paragraphs>14</Paragraphs>
  <ScaleCrop>false</ScaleCrop>
  <Company/>
  <LinksUpToDate>false</LinksUpToDate>
  <CharactersWithSpaces>7391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Stuart Scott</dc:creator>
  <cp:keywords/>
  <dc:description/>
  <cp:lastModifiedBy>Stuart Scott</cp:lastModifiedBy>
  <cp:revision>2</cp:revision>
  <dcterms:created xsi:type="dcterms:W3CDTF">2025-05-01T07:24:00Z</dcterms:created>
  <dcterms:modified xsi:type="dcterms:W3CDTF">2025-05-01T07:34:00Z</dcterms:modified>
</cp:coreProperties>
</file>